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4F22DC" w:rsidRDefault="00324C79" w:rsidP="00935093">
      <w:pPr>
        <w:shd w:val="clear" w:color="auto" w:fill="E5DFEC" w:themeFill="accent4" w:themeFillTint="33"/>
        <w:rPr>
          <w:rFonts w:ascii="Sylfaen" w:hAnsi="Sylfaen"/>
        </w:rPr>
      </w:pPr>
      <w:r w:rsidRPr="004F22DC">
        <w:rPr>
          <w:b/>
          <w:noProof/>
        </w:rPr>
        <w:drawing>
          <wp:inline distT="0" distB="0" distL="0" distR="0">
            <wp:extent cx="6981825" cy="733425"/>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1825" cy="733425"/>
                    </a:xfrm>
                    <a:prstGeom prst="rect">
                      <a:avLst/>
                    </a:prstGeom>
                    <a:noFill/>
                  </pic:spPr>
                </pic:pic>
              </a:graphicData>
            </a:graphic>
          </wp:inline>
        </w:drawing>
      </w:r>
    </w:p>
    <w:p w:rsidR="00920E56" w:rsidRPr="004F22DC" w:rsidRDefault="00585FD0" w:rsidP="009230DB">
      <w:pPr>
        <w:spacing w:after="0" w:line="240" w:lineRule="auto"/>
        <w:jc w:val="center"/>
        <w:rPr>
          <w:rFonts w:ascii="Sylfaen" w:hAnsi="Sylfaen" w:cs="Sylfaen"/>
          <w:b/>
          <w:bCs/>
        </w:rPr>
      </w:pPr>
      <w:r w:rsidRPr="004F22DC">
        <w:rPr>
          <w:rFonts w:ascii="Sylfaen" w:hAnsi="Sylfaen" w:cs="Sylfaen"/>
          <w:b/>
          <w:bCs/>
        </w:rPr>
        <w:t>Curriculum</w:t>
      </w:r>
    </w:p>
    <w:tbl>
      <w:tblPr>
        <w:tblpPr w:leftFromText="180" w:rightFromText="180" w:vertAnchor="text" w:horzAnchor="page" w:tblpX="831" w:tblpY="48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1290"/>
        <w:gridCol w:w="185"/>
        <w:gridCol w:w="6400"/>
      </w:tblGrid>
      <w:tr w:rsidR="00761D47" w:rsidRPr="004F22DC" w:rsidTr="00217EED">
        <w:tc>
          <w:tcPr>
            <w:tcW w:w="429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F22DC" w:rsidRDefault="00585FD0" w:rsidP="009230DB">
            <w:pPr>
              <w:spacing w:after="0" w:line="240" w:lineRule="auto"/>
              <w:rPr>
                <w:rFonts w:ascii="Sylfaen" w:hAnsi="Sylfaen"/>
                <w:b/>
              </w:rPr>
            </w:pPr>
            <w:r w:rsidRPr="004F22DC">
              <w:rPr>
                <w:rFonts w:ascii="Sylfaen" w:hAnsi="Sylfaen" w:cs="Sylfaen"/>
                <w:b/>
                <w:sz w:val="20"/>
                <w:szCs w:val="20"/>
              </w:rPr>
              <w:t>Program Title</w:t>
            </w:r>
          </w:p>
        </w:tc>
        <w:tc>
          <w:tcPr>
            <w:tcW w:w="6585" w:type="dxa"/>
            <w:gridSpan w:val="2"/>
            <w:tcBorders>
              <w:top w:val="single" w:sz="18" w:space="0" w:color="auto"/>
              <w:left w:val="single" w:sz="8" w:space="0" w:color="auto"/>
              <w:bottom w:val="single" w:sz="18" w:space="0" w:color="auto"/>
              <w:right w:val="single" w:sz="18" w:space="0" w:color="auto"/>
            </w:tcBorders>
          </w:tcPr>
          <w:p w:rsidR="00A34FD9" w:rsidRPr="004F22DC" w:rsidRDefault="00A34FD9" w:rsidP="009230DB">
            <w:pPr>
              <w:spacing w:after="0" w:line="240" w:lineRule="auto"/>
              <w:rPr>
                <w:rFonts w:ascii="Sylfaen" w:hAnsi="Sylfaen" w:cs="Sylfaen"/>
              </w:rPr>
            </w:pPr>
            <w:r w:rsidRPr="004F22DC">
              <w:rPr>
                <w:rFonts w:ascii="Sylfaen" w:hAnsi="Sylfaen" w:cs="Sylfaen"/>
              </w:rPr>
              <w:t>Russian Language and Literature</w:t>
            </w:r>
          </w:p>
          <w:p w:rsidR="00761D47" w:rsidRPr="004F22DC" w:rsidRDefault="00761D47" w:rsidP="009230DB">
            <w:pPr>
              <w:spacing w:after="0" w:line="240" w:lineRule="auto"/>
              <w:ind w:right="34"/>
              <w:rPr>
                <w:rFonts w:ascii="Sylfaen" w:hAnsi="Sylfaen"/>
                <w:color w:val="943634" w:themeColor="accent2" w:themeShade="BF"/>
              </w:rPr>
            </w:pPr>
          </w:p>
        </w:tc>
      </w:tr>
      <w:tr w:rsidR="00761D47" w:rsidRPr="004F22DC" w:rsidTr="00217EED">
        <w:tc>
          <w:tcPr>
            <w:tcW w:w="429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F22DC" w:rsidRDefault="00585FD0" w:rsidP="009230DB">
            <w:pPr>
              <w:spacing w:after="0" w:line="240" w:lineRule="auto"/>
              <w:rPr>
                <w:rFonts w:ascii="Sylfaen" w:hAnsi="Sylfaen"/>
                <w:b/>
              </w:rPr>
            </w:pPr>
            <w:r w:rsidRPr="004F22DC">
              <w:rPr>
                <w:rFonts w:ascii="Sylfaen" w:hAnsi="Sylfaen" w:cs="Sylfaen"/>
                <w:b/>
                <w:sz w:val="20"/>
                <w:szCs w:val="20"/>
              </w:rPr>
              <w:t>Academic Degree</w:t>
            </w:r>
          </w:p>
        </w:tc>
        <w:tc>
          <w:tcPr>
            <w:tcW w:w="6585" w:type="dxa"/>
            <w:gridSpan w:val="2"/>
            <w:tcBorders>
              <w:top w:val="single" w:sz="18" w:space="0" w:color="auto"/>
              <w:left w:val="single" w:sz="8" w:space="0" w:color="auto"/>
              <w:bottom w:val="single" w:sz="18" w:space="0" w:color="auto"/>
              <w:right w:val="single" w:sz="18" w:space="0" w:color="auto"/>
            </w:tcBorders>
          </w:tcPr>
          <w:p w:rsidR="00A34FD9" w:rsidRPr="004F22DC" w:rsidRDefault="00A34FD9" w:rsidP="009230DB">
            <w:pPr>
              <w:autoSpaceDE w:val="0"/>
              <w:autoSpaceDN w:val="0"/>
              <w:adjustRightInd w:val="0"/>
              <w:spacing w:after="0" w:line="240" w:lineRule="auto"/>
              <w:rPr>
                <w:rFonts w:ascii="Sylfaen" w:eastAsia="Calibri" w:hAnsi="Sylfaen" w:cs="Sylfaen"/>
              </w:rPr>
            </w:pPr>
            <w:r w:rsidRPr="004F22DC">
              <w:rPr>
                <w:rFonts w:ascii="Sylfaen" w:eastAsia="Calibri" w:hAnsi="Sylfaen" w:cs="Sylfaen"/>
              </w:rPr>
              <w:t>MA in Russian Philology</w:t>
            </w:r>
          </w:p>
          <w:p w:rsidR="00761D47" w:rsidRPr="004F22DC" w:rsidRDefault="00761D47" w:rsidP="009230DB">
            <w:pPr>
              <w:spacing w:after="0" w:line="240" w:lineRule="auto"/>
              <w:rPr>
                <w:rFonts w:ascii="Sylfaen" w:hAnsi="Sylfaen"/>
                <w:color w:val="943634" w:themeColor="accent2" w:themeShade="BF"/>
              </w:rPr>
            </w:pPr>
          </w:p>
        </w:tc>
      </w:tr>
      <w:tr w:rsidR="00761D47" w:rsidRPr="004F22DC" w:rsidTr="00217EED">
        <w:tc>
          <w:tcPr>
            <w:tcW w:w="429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F22DC" w:rsidRDefault="00585FD0" w:rsidP="009230DB">
            <w:pPr>
              <w:spacing w:after="0" w:line="240" w:lineRule="auto"/>
              <w:rPr>
                <w:rFonts w:ascii="Sylfaen" w:hAnsi="Sylfaen" w:cs="Sylfaen"/>
                <w:b/>
              </w:rPr>
            </w:pPr>
            <w:r w:rsidRPr="004F22DC">
              <w:rPr>
                <w:rFonts w:ascii="Sylfaen" w:hAnsi="Sylfaen" w:cs="Sylfaen"/>
                <w:b/>
                <w:sz w:val="20"/>
                <w:szCs w:val="20"/>
              </w:rPr>
              <w:t>The Name of the Faculty</w:t>
            </w:r>
          </w:p>
        </w:tc>
        <w:tc>
          <w:tcPr>
            <w:tcW w:w="6585" w:type="dxa"/>
            <w:gridSpan w:val="2"/>
            <w:tcBorders>
              <w:top w:val="single" w:sz="18" w:space="0" w:color="auto"/>
              <w:left w:val="single" w:sz="8" w:space="0" w:color="auto"/>
              <w:bottom w:val="single" w:sz="18" w:space="0" w:color="auto"/>
              <w:right w:val="single" w:sz="18" w:space="0" w:color="auto"/>
            </w:tcBorders>
          </w:tcPr>
          <w:p w:rsidR="00761D47" w:rsidRPr="004F22DC" w:rsidRDefault="003F53FF" w:rsidP="009230DB">
            <w:pPr>
              <w:spacing w:after="0" w:line="240" w:lineRule="auto"/>
              <w:rPr>
                <w:rFonts w:ascii="Sylfaen" w:hAnsi="Sylfaen"/>
              </w:rPr>
            </w:pPr>
            <w:r w:rsidRPr="004F22DC">
              <w:rPr>
                <w:rFonts w:ascii="Sylfaen" w:hAnsi="Sylfaen"/>
              </w:rPr>
              <w:t xml:space="preserve">Faculty of humanities </w:t>
            </w:r>
          </w:p>
          <w:p w:rsidR="009230DB" w:rsidRPr="004F22DC" w:rsidRDefault="009230DB" w:rsidP="009230DB">
            <w:pPr>
              <w:spacing w:after="0" w:line="240" w:lineRule="auto"/>
              <w:rPr>
                <w:rFonts w:ascii="Sylfaen" w:hAnsi="Sylfaen"/>
              </w:rPr>
            </w:pPr>
          </w:p>
        </w:tc>
      </w:tr>
      <w:tr w:rsidR="00761D47" w:rsidRPr="004F22DC" w:rsidTr="00217EED">
        <w:tc>
          <w:tcPr>
            <w:tcW w:w="4296"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4F22DC" w:rsidRDefault="00585FD0" w:rsidP="009230DB">
            <w:pPr>
              <w:spacing w:after="0" w:line="240" w:lineRule="auto"/>
              <w:rPr>
                <w:rFonts w:ascii="Sylfaen" w:hAnsi="Sylfaen" w:cs="Sylfaen"/>
                <w:b/>
              </w:rPr>
            </w:pPr>
            <w:r w:rsidRPr="004F22DC">
              <w:rPr>
                <w:rFonts w:ascii="Times New Roman" w:hAnsi="Times New Roman"/>
                <w:b/>
                <w:sz w:val="20"/>
                <w:szCs w:val="20"/>
              </w:rPr>
              <w:t>Head of the programme</w:t>
            </w:r>
          </w:p>
        </w:tc>
        <w:tc>
          <w:tcPr>
            <w:tcW w:w="6585" w:type="dxa"/>
            <w:gridSpan w:val="2"/>
            <w:tcBorders>
              <w:top w:val="single" w:sz="18" w:space="0" w:color="auto"/>
              <w:left w:val="single" w:sz="8" w:space="0" w:color="auto"/>
              <w:bottom w:val="single" w:sz="18" w:space="0" w:color="auto"/>
              <w:right w:val="single" w:sz="18" w:space="0" w:color="auto"/>
            </w:tcBorders>
          </w:tcPr>
          <w:p w:rsidR="00D80FB8" w:rsidRPr="004F22DC" w:rsidRDefault="009848C7" w:rsidP="009230DB">
            <w:pPr>
              <w:spacing w:after="0" w:line="240" w:lineRule="auto"/>
              <w:rPr>
                <w:rFonts w:ascii="Sylfaen" w:hAnsi="Sylfaen"/>
                <w:b/>
                <w:bCs/>
              </w:rPr>
            </w:pPr>
            <w:r w:rsidRPr="004F22DC">
              <w:rPr>
                <w:rFonts w:ascii="Sylfaen" w:hAnsi="Sylfaen"/>
                <w:b/>
                <w:bCs/>
              </w:rPr>
              <w:t xml:space="preserve">Iraida Krotenko </w:t>
            </w:r>
            <w:r w:rsidR="00D80FB8" w:rsidRPr="004F22DC">
              <w:rPr>
                <w:rFonts w:ascii="Sylfaen" w:hAnsi="Sylfaen"/>
                <w:b/>
                <w:bCs/>
              </w:rPr>
              <w:t>–</w:t>
            </w:r>
            <w:r w:rsidRPr="004F22DC">
              <w:rPr>
                <w:rFonts w:ascii="Sylfaen" w:hAnsi="Sylfaen"/>
                <w:b/>
                <w:bCs/>
              </w:rPr>
              <w:t xml:space="preserve"> </w:t>
            </w:r>
            <w:r w:rsidR="00D80FB8" w:rsidRPr="004F22DC">
              <w:rPr>
                <w:rFonts w:ascii="Sylfaen" w:hAnsi="Sylfaen"/>
                <w:b/>
                <w:bCs/>
              </w:rPr>
              <w:t xml:space="preserve">ATSU Professor </w:t>
            </w:r>
          </w:p>
          <w:p w:rsidR="00D80FB8" w:rsidRPr="004F22DC" w:rsidRDefault="00D80FB8" w:rsidP="009230DB">
            <w:pPr>
              <w:spacing w:after="0" w:line="240" w:lineRule="auto"/>
              <w:rPr>
                <w:rFonts w:ascii="Sylfaen" w:hAnsi="Sylfaen"/>
                <w:bCs/>
              </w:rPr>
            </w:pPr>
            <w:r w:rsidRPr="004F22DC">
              <w:rPr>
                <w:rFonts w:ascii="Sylfaen" w:hAnsi="Sylfaen"/>
                <w:bCs/>
              </w:rPr>
              <w:t>Tel: 995 – (431) 4-09-05</w:t>
            </w:r>
          </w:p>
          <w:p w:rsidR="00761D47" w:rsidRPr="004F22DC" w:rsidRDefault="00D80FB8" w:rsidP="009230DB">
            <w:pPr>
              <w:spacing w:after="0" w:line="240" w:lineRule="auto"/>
              <w:rPr>
                <w:rFonts w:ascii="Sylfaen" w:hAnsi="Sylfaen" w:cs="Sylfaen"/>
                <w:bCs/>
              </w:rPr>
            </w:pPr>
            <w:r w:rsidRPr="004F22DC">
              <w:rPr>
                <w:rFonts w:ascii="Sylfaen" w:hAnsi="Sylfaen"/>
                <w:bCs/>
              </w:rPr>
              <w:t>e-mail</w:t>
            </w:r>
            <w:r w:rsidR="009230DB" w:rsidRPr="004F22DC">
              <w:rPr>
                <w:rFonts w:ascii="Sylfaen" w:hAnsi="Sylfaen"/>
                <w:bCs/>
              </w:rPr>
              <w:t xml:space="preserve">: </w:t>
            </w:r>
            <w:hyperlink r:id="rId9" w:history="1">
              <w:r w:rsidR="009230DB" w:rsidRPr="004F22DC">
                <w:rPr>
                  <w:rStyle w:val="Hyperlink"/>
                  <w:rFonts w:ascii="Sylfaen" w:hAnsi="Sylfaen"/>
                  <w:bCs/>
                </w:rPr>
                <w:t>iraidakrotenko@rambler.ru</w:t>
              </w:r>
            </w:hyperlink>
          </w:p>
        </w:tc>
      </w:tr>
      <w:tr w:rsidR="009230DB" w:rsidRPr="004F22DC" w:rsidTr="00217EED">
        <w:tc>
          <w:tcPr>
            <w:tcW w:w="4296" w:type="dxa"/>
            <w:gridSpan w:val="2"/>
            <w:tcBorders>
              <w:top w:val="single" w:sz="18" w:space="0" w:color="auto"/>
              <w:left w:val="single" w:sz="18" w:space="0" w:color="auto"/>
              <w:bottom w:val="single" w:sz="18" w:space="0" w:color="auto"/>
            </w:tcBorders>
            <w:shd w:val="clear" w:color="auto" w:fill="E5DFEC" w:themeFill="accent4" w:themeFillTint="33"/>
          </w:tcPr>
          <w:p w:rsidR="009230DB" w:rsidRPr="004F22DC" w:rsidRDefault="00585FD0" w:rsidP="009230DB">
            <w:pPr>
              <w:spacing w:after="0" w:line="240" w:lineRule="auto"/>
              <w:rPr>
                <w:rFonts w:ascii="Sylfaen" w:hAnsi="Sylfaen"/>
                <w:b/>
              </w:rPr>
            </w:pPr>
            <w:r w:rsidRPr="004F22DC">
              <w:rPr>
                <w:rFonts w:ascii="Sylfaen" w:hAnsi="Sylfaen" w:cs="Sylfaen"/>
                <w:b/>
                <w:sz w:val="20"/>
                <w:szCs w:val="20"/>
              </w:rPr>
              <w:t>Program duration / volume (semesters, credits)</w:t>
            </w:r>
          </w:p>
        </w:tc>
        <w:tc>
          <w:tcPr>
            <w:tcW w:w="6585" w:type="dxa"/>
            <w:gridSpan w:val="2"/>
            <w:tcBorders>
              <w:top w:val="single" w:sz="18" w:space="0" w:color="auto"/>
              <w:right w:val="single" w:sz="18" w:space="0" w:color="auto"/>
            </w:tcBorders>
          </w:tcPr>
          <w:p w:rsidR="00D80FB8" w:rsidRPr="004F22DC" w:rsidRDefault="00D80FB8" w:rsidP="009230DB">
            <w:pPr>
              <w:spacing w:after="0"/>
              <w:rPr>
                <w:rFonts w:ascii="Sylfaen" w:hAnsi="Sylfaen"/>
                <w:noProof/>
              </w:rPr>
            </w:pPr>
            <w:r w:rsidRPr="004F22DC">
              <w:rPr>
                <w:rFonts w:ascii="Sylfaen" w:hAnsi="Sylfaen"/>
                <w:noProof/>
              </w:rPr>
              <w:t>Program value – 4 semester;</w:t>
            </w:r>
          </w:p>
          <w:p w:rsidR="00D80FB8" w:rsidRPr="004F22DC" w:rsidRDefault="00D80FB8" w:rsidP="009230DB">
            <w:pPr>
              <w:spacing w:after="0"/>
              <w:rPr>
                <w:rFonts w:ascii="Sylfaen" w:hAnsi="Sylfaen"/>
                <w:noProof/>
              </w:rPr>
            </w:pPr>
            <w:r w:rsidRPr="004F22DC">
              <w:rPr>
                <w:rFonts w:ascii="Sylfaen" w:hAnsi="Sylfaen"/>
                <w:noProof/>
              </w:rPr>
              <w:t>It covers 120 ECTS;</w:t>
            </w:r>
          </w:p>
        </w:tc>
      </w:tr>
      <w:tr w:rsidR="00585FD0" w:rsidRPr="004F22DC" w:rsidTr="00217EED">
        <w:tc>
          <w:tcPr>
            <w:tcW w:w="4296" w:type="dxa"/>
            <w:gridSpan w:val="2"/>
            <w:tcBorders>
              <w:top w:val="single" w:sz="18" w:space="0" w:color="auto"/>
              <w:left w:val="single" w:sz="18" w:space="0" w:color="auto"/>
              <w:bottom w:val="single" w:sz="18" w:space="0" w:color="auto"/>
            </w:tcBorders>
            <w:shd w:val="clear" w:color="auto" w:fill="E5DFEC" w:themeFill="accent4" w:themeFillTint="33"/>
          </w:tcPr>
          <w:p w:rsidR="00585FD0" w:rsidRPr="004F22DC" w:rsidRDefault="00585FD0" w:rsidP="00585FD0">
            <w:pPr>
              <w:spacing w:after="0" w:line="240" w:lineRule="auto"/>
              <w:jc w:val="both"/>
              <w:rPr>
                <w:rFonts w:ascii="Sylfaen" w:hAnsi="Sylfaen"/>
                <w:b/>
                <w:sz w:val="20"/>
                <w:szCs w:val="20"/>
              </w:rPr>
            </w:pPr>
            <w:r w:rsidRPr="004F22DC">
              <w:rPr>
                <w:rFonts w:ascii="Sylfaen" w:hAnsi="Sylfaen" w:cs="Sylfaen"/>
                <w:b/>
                <w:sz w:val="20"/>
                <w:szCs w:val="20"/>
              </w:rPr>
              <w:t xml:space="preserve">Language of instruction </w:t>
            </w:r>
          </w:p>
        </w:tc>
        <w:tc>
          <w:tcPr>
            <w:tcW w:w="6585" w:type="dxa"/>
            <w:gridSpan w:val="2"/>
            <w:tcBorders>
              <w:top w:val="single" w:sz="18" w:space="0" w:color="auto"/>
              <w:bottom w:val="single" w:sz="18" w:space="0" w:color="auto"/>
              <w:right w:val="single" w:sz="18" w:space="0" w:color="auto"/>
            </w:tcBorders>
          </w:tcPr>
          <w:p w:rsidR="00585FD0" w:rsidRPr="004F22DC" w:rsidRDefault="00585FD0" w:rsidP="00585FD0">
            <w:pPr>
              <w:pStyle w:val="1"/>
              <w:ind w:left="0"/>
              <w:contextualSpacing/>
              <w:jc w:val="both"/>
              <w:rPr>
                <w:rFonts w:ascii="Sylfaen" w:hAnsi="Sylfaen" w:cs="Sylfaen"/>
                <w:bCs/>
                <w:noProof/>
                <w:sz w:val="22"/>
                <w:szCs w:val="22"/>
              </w:rPr>
            </w:pPr>
            <w:r w:rsidRPr="004F22DC">
              <w:rPr>
                <w:rFonts w:ascii="Sylfaen" w:hAnsi="Sylfaen" w:cs="Sylfaen"/>
                <w:bCs/>
                <w:noProof/>
                <w:sz w:val="22"/>
                <w:szCs w:val="22"/>
              </w:rPr>
              <w:t>Georgian</w:t>
            </w:r>
          </w:p>
          <w:p w:rsidR="00585FD0" w:rsidRPr="004F22DC" w:rsidRDefault="00585FD0" w:rsidP="00585FD0">
            <w:pPr>
              <w:spacing w:after="0" w:line="240" w:lineRule="auto"/>
              <w:rPr>
                <w:rFonts w:ascii="Sylfaen" w:hAnsi="Sylfaen"/>
                <w:color w:val="943634" w:themeColor="accent2" w:themeShade="BF"/>
              </w:rPr>
            </w:pPr>
          </w:p>
        </w:tc>
      </w:tr>
      <w:tr w:rsidR="00585FD0" w:rsidRPr="004F22DC" w:rsidTr="00217EED">
        <w:tc>
          <w:tcPr>
            <w:tcW w:w="4296" w:type="dxa"/>
            <w:gridSpan w:val="2"/>
            <w:tcBorders>
              <w:top w:val="single" w:sz="18" w:space="0" w:color="auto"/>
              <w:left w:val="single" w:sz="18" w:space="0" w:color="auto"/>
              <w:bottom w:val="single" w:sz="18" w:space="0" w:color="auto"/>
            </w:tcBorders>
            <w:shd w:val="clear" w:color="auto" w:fill="E5DFEC" w:themeFill="accent4" w:themeFillTint="33"/>
          </w:tcPr>
          <w:p w:rsidR="00585FD0" w:rsidRPr="004F22DC" w:rsidRDefault="00585FD0" w:rsidP="00585FD0">
            <w:pPr>
              <w:spacing w:after="0" w:line="240" w:lineRule="auto"/>
              <w:rPr>
                <w:rFonts w:ascii="Sylfaen" w:hAnsi="Sylfaen"/>
                <w:b/>
              </w:rPr>
            </w:pPr>
            <w:r w:rsidRPr="004F22DC">
              <w:rPr>
                <w:rFonts w:ascii="Sylfaen" w:hAnsi="Sylfaen" w:cs="Sylfaen"/>
                <w:b/>
                <w:sz w:val="20"/>
                <w:szCs w:val="20"/>
              </w:rPr>
              <w:t>Program elaboration and update dates</w:t>
            </w:r>
          </w:p>
        </w:tc>
        <w:tc>
          <w:tcPr>
            <w:tcW w:w="6585" w:type="dxa"/>
            <w:gridSpan w:val="2"/>
            <w:tcBorders>
              <w:top w:val="single" w:sz="18" w:space="0" w:color="auto"/>
              <w:bottom w:val="single" w:sz="18" w:space="0" w:color="auto"/>
              <w:right w:val="single" w:sz="18" w:space="0" w:color="auto"/>
            </w:tcBorders>
          </w:tcPr>
          <w:p w:rsidR="00585FD0" w:rsidRPr="004F22DC" w:rsidRDefault="00585FD0" w:rsidP="00585FD0">
            <w:pPr>
              <w:spacing w:after="0" w:line="240" w:lineRule="auto"/>
              <w:rPr>
                <w:rFonts w:ascii="Sylfaen" w:hAnsi="Sylfaen"/>
              </w:rPr>
            </w:pPr>
            <w:r w:rsidRPr="004F22DC">
              <w:rPr>
                <w:rFonts w:ascii="Sylfaen" w:hAnsi="Sylfaen"/>
              </w:rPr>
              <w:t>19.04.2012</w:t>
            </w:r>
          </w:p>
          <w:p w:rsidR="00585FD0" w:rsidRPr="004F22DC" w:rsidRDefault="00585FD0" w:rsidP="00585FD0">
            <w:pPr>
              <w:spacing w:after="0" w:line="240" w:lineRule="auto"/>
              <w:rPr>
                <w:rFonts w:ascii="Sylfaen" w:hAnsi="Sylfaen"/>
                <w:color w:val="943634" w:themeColor="accent2" w:themeShade="BF"/>
              </w:rPr>
            </w:pPr>
          </w:p>
        </w:tc>
      </w:tr>
      <w:tr w:rsidR="00585FD0" w:rsidRPr="004F22DC" w:rsidTr="00E90A2A">
        <w:tc>
          <w:tcPr>
            <w:tcW w:w="10881"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585FD0" w:rsidRPr="004F22DC" w:rsidRDefault="00585FD0" w:rsidP="00585FD0">
            <w:pPr>
              <w:spacing w:after="0" w:line="240" w:lineRule="auto"/>
              <w:rPr>
                <w:rFonts w:ascii="Sylfaen" w:hAnsi="Sylfaen"/>
              </w:rPr>
            </w:pPr>
            <w:r w:rsidRPr="004F22DC">
              <w:rPr>
                <w:rFonts w:ascii="Sylfaen" w:hAnsi="Sylfaen" w:cs="Sylfaen"/>
                <w:b/>
                <w:sz w:val="20"/>
                <w:szCs w:val="20"/>
              </w:rPr>
              <w:t>Admission requirements</w:t>
            </w:r>
          </w:p>
        </w:tc>
      </w:tr>
      <w:tr w:rsidR="00585FD0" w:rsidRPr="004F22DC" w:rsidTr="00E90A2A">
        <w:trPr>
          <w:trHeight w:val="935"/>
        </w:trPr>
        <w:tc>
          <w:tcPr>
            <w:tcW w:w="10881" w:type="dxa"/>
            <w:gridSpan w:val="4"/>
            <w:tcBorders>
              <w:top w:val="single" w:sz="18" w:space="0" w:color="auto"/>
              <w:left w:val="single" w:sz="18" w:space="0" w:color="auto"/>
              <w:right w:val="single" w:sz="18" w:space="0" w:color="auto"/>
            </w:tcBorders>
          </w:tcPr>
          <w:p w:rsidR="00585FD0" w:rsidRPr="004F22DC" w:rsidRDefault="00585FD0" w:rsidP="00585FD0">
            <w:pPr>
              <w:pStyle w:val="ListParagraph"/>
              <w:numPr>
                <w:ilvl w:val="0"/>
                <w:numId w:val="9"/>
              </w:numPr>
              <w:spacing w:after="0" w:line="240" w:lineRule="auto"/>
              <w:jc w:val="both"/>
              <w:rPr>
                <w:rFonts w:ascii="Sylfaen" w:hAnsi="Sylfaen" w:cs="Times New Roman"/>
                <w:noProof/>
              </w:rPr>
            </w:pPr>
            <w:r w:rsidRPr="004F22DC">
              <w:rPr>
                <w:rFonts w:ascii="Sylfaen" w:hAnsi="Sylfaen" w:cs="Times New Roman"/>
                <w:noProof/>
              </w:rPr>
              <w:t>BA or its equivalent degree</w:t>
            </w:r>
          </w:p>
          <w:p w:rsidR="00585FD0" w:rsidRPr="004F22DC" w:rsidRDefault="00585FD0" w:rsidP="00585FD0">
            <w:pPr>
              <w:numPr>
                <w:ilvl w:val="0"/>
                <w:numId w:val="9"/>
              </w:numPr>
              <w:spacing w:after="0" w:line="240" w:lineRule="auto"/>
              <w:jc w:val="both"/>
              <w:rPr>
                <w:rFonts w:ascii="Sylfaen" w:hAnsi="Sylfaen" w:cs="Sylfaen"/>
                <w:bCs/>
              </w:rPr>
            </w:pPr>
            <w:r w:rsidRPr="004F22DC">
              <w:rPr>
                <w:rFonts w:ascii="Sylfaen" w:hAnsi="Sylfaen" w:cs="Sylfaen"/>
                <w:bCs/>
              </w:rPr>
              <w:t>To pass United National Masters’ Degree Examination</w:t>
            </w:r>
          </w:p>
          <w:p w:rsidR="00585FD0" w:rsidRPr="004F22DC" w:rsidRDefault="00585FD0" w:rsidP="00585FD0">
            <w:pPr>
              <w:pStyle w:val="ListParagraph"/>
              <w:numPr>
                <w:ilvl w:val="0"/>
                <w:numId w:val="9"/>
              </w:numPr>
              <w:spacing w:after="0" w:line="240" w:lineRule="auto"/>
              <w:rPr>
                <w:rFonts w:ascii="Sylfaen" w:hAnsi="Sylfaen"/>
              </w:rPr>
            </w:pPr>
            <w:r w:rsidRPr="004F22DC">
              <w:rPr>
                <w:rFonts w:ascii="Sylfaen" w:hAnsi="Sylfaen" w:cs="Sylfaen"/>
                <w:bCs/>
              </w:rPr>
              <w:t xml:space="preserve">written university exam in Russian language (B2) and literature. Minimum point the student is required to get is 51 points. </w:t>
            </w:r>
          </w:p>
        </w:tc>
      </w:tr>
      <w:tr w:rsidR="00585FD0" w:rsidRPr="004F22DC" w:rsidTr="00E90A2A">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85FD0" w:rsidRPr="004F22DC" w:rsidRDefault="00585FD0" w:rsidP="00585FD0">
            <w:pPr>
              <w:spacing w:after="0" w:line="240" w:lineRule="auto"/>
              <w:rPr>
                <w:rFonts w:ascii="Sylfaen" w:hAnsi="Sylfaen"/>
                <w:color w:val="943634" w:themeColor="accent2" w:themeShade="BF"/>
              </w:rPr>
            </w:pPr>
            <w:r w:rsidRPr="004F22DC">
              <w:rPr>
                <w:rFonts w:ascii="Sylfaen" w:hAnsi="Sylfaen"/>
                <w:b/>
                <w:sz w:val="20"/>
                <w:szCs w:val="20"/>
              </w:rPr>
              <w:t>Program aims</w:t>
            </w:r>
          </w:p>
        </w:tc>
      </w:tr>
      <w:tr w:rsidR="00585FD0" w:rsidRPr="004F22DC" w:rsidTr="00E90A2A">
        <w:tc>
          <w:tcPr>
            <w:tcW w:w="10881" w:type="dxa"/>
            <w:gridSpan w:val="4"/>
            <w:tcBorders>
              <w:top w:val="single" w:sz="18" w:space="0" w:color="auto"/>
              <w:left w:val="single" w:sz="18" w:space="0" w:color="auto"/>
              <w:bottom w:val="single" w:sz="18" w:space="0" w:color="auto"/>
              <w:right w:val="single" w:sz="18" w:space="0" w:color="auto"/>
            </w:tcBorders>
          </w:tcPr>
          <w:p w:rsidR="00585FD0" w:rsidRPr="004F22DC" w:rsidRDefault="00585FD0" w:rsidP="00585FD0">
            <w:pPr>
              <w:spacing w:after="0" w:line="240" w:lineRule="auto"/>
              <w:jc w:val="both"/>
              <w:rPr>
                <w:rFonts w:ascii="Sylfaen" w:hAnsi="Sylfaen"/>
                <w:color w:val="943634" w:themeColor="accent2" w:themeShade="BF"/>
              </w:rPr>
            </w:pPr>
            <w:r w:rsidRPr="004F22DC">
              <w:t xml:space="preserve">aims to prepare highly qualified philologists, who will have wide theoretical and practical knowledge in Russian Language and Literature, will be aware of functional characteristics of the Russian language as a system, current situation of its development and the tendencies; will be aware of literature theory and critics, problematic issues of contemporary Russian literature; MA program will help the students to have scientific-research working skills, prepare the specialists for the further practical and scientific works. It will equip the student with the ability to present the </w:t>
            </w:r>
            <w:r w:rsidRPr="004F22DC">
              <w:lastRenderedPageBreak/>
              <w:t xml:space="preserve">topics to the audience, support his/her ideas with clear arguments based on the appropriate knowledge and abilities. </w:t>
            </w:r>
          </w:p>
        </w:tc>
      </w:tr>
      <w:tr w:rsidR="00585FD0" w:rsidRPr="004F22DC" w:rsidTr="00E90A2A">
        <w:tc>
          <w:tcPr>
            <w:tcW w:w="10881" w:type="dxa"/>
            <w:gridSpan w:val="4"/>
            <w:tcBorders>
              <w:top w:val="single" w:sz="18" w:space="0" w:color="auto"/>
              <w:left w:val="single" w:sz="18" w:space="0" w:color="auto"/>
              <w:right w:val="single" w:sz="18" w:space="0" w:color="auto"/>
            </w:tcBorders>
            <w:shd w:val="clear" w:color="auto" w:fill="E5DFEC" w:themeFill="accent4" w:themeFillTint="33"/>
          </w:tcPr>
          <w:p w:rsidR="00585FD0" w:rsidRPr="004F22DC" w:rsidRDefault="00585FD0" w:rsidP="00585FD0">
            <w:pPr>
              <w:spacing w:after="0" w:line="240" w:lineRule="auto"/>
              <w:rPr>
                <w:rFonts w:ascii="Sylfaen" w:hAnsi="Sylfaen"/>
                <w:b/>
                <w:bCs/>
                <w:sz w:val="20"/>
                <w:szCs w:val="20"/>
              </w:rPr>
            </w:pPr>
            <w:r w:rsidRPr="004F22DC">
              <w:rPr>
                <w:rFonts w:ascii="Sylfaen" w:hAnsi="Sylfaen" w:cs="Sylfaen"/>
                <w:b/>
                <w:bCs/>
                <w:sz w:val="20"/>
                <w:szCs w:val="20"/>
              </w:rPr>
              <w:lastRenderedPageBreak/>
              <w:t>Learning Outcomes</w:t>
            </w:r>
            <w:r w:rsidRPr="004F22DC">
              <w:rPr>
                <w:rFonts w:ascii="Sylfaen" w:hAnsi="Sylfaen"/>
                <w:b/>
                <w:bCs/>
                <w:sz w:val="20"/>
                <w:szCs w:val="20"/>
              </w:rPr>
              <w:t xml:space="preserve">  (General and field competences)</w:t>
            </w:r>
          </w:p>
          <w:p w:rsidR="00585FD0" w:rsidRPr="004F22DC" w:rsidRDefault="00585FD0" w:rsidP="00585FD0">
            <w:pPr>
              <w:spacing w:after="0" w:line="240" w:lineRule="auto"/>
              <w:rPr>
                <w:rFonts w:ascii="Sylfaen" w:hAnsi="Sylfaen"/>
                <w:sz w:val="20"/>
                <w:szCs w:val="20"/>
              </w:rPr>
            </w:pPr>
            <w:r w:rsidRPr="004F22DC">
              <w:rPr>
                <w:rFonts w:ascii="Sylfaen" w:hAnsi="Sylfaen"/>
                <w:b/>
                <w:bCs/>
                <w:sz w:val="20"/>
                <w:szCs w:val="20"/>
              </w:rPr>
              <w:t>(the map of learning outcomes is attached as appendix 2)</w:t>
            </w:r>
          </w:p>
        </w:tc>
      </w:tr>
      <w:tr w:rsidR="00585FD0" w:rsidRPr="004F22DC" w:rsidTr="00217EED">
        <w:tc>
          <w:tcPr>
            <w:tcW w:w="3006" w:type="dxa"/>
            <w:tcBorders>
              <w:top w:val="single" w:sz="18" w:space="0" w:color="auto"/>
              <w:left w:val="single" w:sz="18" w:space="0" w:color="auto"/>
              <w:bottom w:val="single" w:sz="18" w:space="0" w:color="auto"/>
            </w:tcBorders>
            <w:shd w:val="clear" w:color="auto" w:fill="E5DFEC" w:themeFill="accent4" w:themeFillTint="33"/>
          </w:tcPr>
          <w:p w:rsidR="00585FD0" w:rsidRPr="004F22DC" w:rsidRDefault="00585FD0" w:rsidP="00585FD0">
            <w:pPr>
              <w:spacing w:after="0" w:line="240" w:lineRule="auto"/>
              <w:rPr>
                <w:rFonts w:ascii="Sylfaen" w:hAnsi="Sylfaen" w:cs="Sylfaen"/>
                <w:b/>
                <w:bCs/>
                <w:sz w:val="20"/>
                <w:szCs w:val="20"/>
              </w:rPr>
            </w:pPr>
            <w:r w:rsidRPr="004F22DC">
              <w:rPr>
                <w:rFonts w:ascii="Sylfaen" w:hAnsi="Sylfaen" w:cs="Sylfaen"/>
                <w:b/>
                <w:bCs/>
                <w:sz w:val="20"/>
                <w:szCs w:val="20"/>
              </w:rPr>
              <w:t xml:space="preserve">Knowledge and understanding </w:t>
            </w:r>
          </w:p>
          <w:p w:rsidR="00585FD0" w:rsidRPr="004F22DC" w:rsidRDefault="00585FD0" w:rsidP="00585FD0">
            <w:pPr>
              <w:spacing w:after="0" w:line="240" w:lineRule="auto"/>
              <w:rPr>
                <w:rFonts w:ascii="Sylfaen" w:hAnsi="Sylfaen" w:cs="Sylfaen"/>
                <w:b/>
                <w:bCs/>
              </w:rPr>
            </w:pPr>
          </w:p>
        </w:tc>
        <w:tc>
          <w:tcPr>
            <w:tcW w:w="7875" w:type="dxa"/>
            <w:gridSpan w:val="3"/>
            <w:tcBorders>
              <w:top w:val="single" w:sz="18" w:space="0" w:color="auto"/>
              <w:bottom w:val="single" w:sz="18" w:space="0" w:color="auto"/>
              <w:right w:val="single" w:sz="18" w:space="0" w:color="auto"/>
            </w:tcBorders>
          </w:tcPr>
          <w:p w:rsidR="00585FD0" w:rsidRPr="004F22DC" w:rsidRDefault="00585FD0" w:rsidP="00585FD0">
            <w:pPr>
              <w:rPr>
                <w:rFonts w:ascii="Sylfaen" w:eastAsia="Arial Unicode MS" w:hAnsi="Sylfaen"/>
              </w:rPr>
            </w:pPr>
            <w:r w:rsidRPr="004F22DC">
              <w:rPr>
                <w:rFonts w:ascii="Sylfaen" w:eastAsia="Arial Unicode MS" w:hAnsi="Sylfaen"/>
              </w:rPr>
              <w:t xml:space="preserve">Depending on the stylistic characteristics, he/she will have fundamental knowledge of Russian literary language – correct speaking and writing, reading, comprehension and perception of listening; will be aware of functional variety of the Russian language, its phonetical, grammatical and stylistic norms; will be aware of  Russian system and structure; will know the connections of Russian language to different languages and its typological characteristics, will know the linguo-culturology specifications of its development; modern issues in Russian linguistics and topical issues of it. Will have a fundamental knowledge in the history of Russian literature, current trends in Russian literature; will be aware of his/her role in world culture; will know the linguistic and literary interpretation theories of a fictional texts. </w:t>
            </w:r>
          </w:p>
        </w:tc>
      </w:tr>
      <w:tr w:rsidR="00585FD0" w:rsidRPr="004F22DC" w:rsidTr="00217EED">
        <w:tc>
          <w:tcPr>
            <w:tcW w:w="3006" w:type="dxa"/>
            <w:tcBorders>
              <w:top w:val="single" w:sz="18" w:space="0" w:color="auto"/>
              <w:left w:val="single" w:sz="18" w:space="0" w:color="auto"/>
              <w:bottom w:val="single" w:sz="18" w:space="0" w:color="auto"/>
            </w:tcBorders>
            <w:shd w:val="clear" w:color="auto" w:fill="E5DFEC" w:themeFill="accent4" w:themeFillTint="33"/>
          </w:tcPr>
          <w:p w:rsidR="00585FD0" w:rsidRPr="004F22DC" w:rsidRDefault="00585FD0" w:rsidP="00585FD0">
            <w:pPr>
              <w:spacing w:after="0" w:line="240" w:lineRule="auto"/>
              <w:rPr>
                <w:rFonts w:ascii="Sylfaen" w:hAnsi="Sylfaen" w:cs="Sylfaen"/>
                <w:b/>
                <w:bCs/>
              </w:rPr>
            </w:pPr>
            <w:r w:rsidRPr="004F22DC">
              <w:rPr>
                <w:rFonts w:ascii="Sylfaen" w:hAnsi="Sylfaen" w:cs="Sylfaen"/>
                <w:b/>
                <w:bCs/>
                <w:sz w:val="20"/>
                <w:szCs w:val="20"/>
              </w:rPr>
              <w:t xml:space="preserve">Ability to apply knowledge </w:t>
            </w:r>
            <w:r w:rsidR="00970F14">
              <w:rPr>
                <w:rFonts w:ascii="Sylfaen" w:hAnsi="Sylfaen" w:cs="Sylfaen"/>
                <w:b/>
                <w:bCs/>
                <w:sz w:val="20"/>
                <w:szCs w:val="20"/>
              </w:rPr>
              <w:t xml:space="preserve">to </w:t>
            </w:r>
            <w:r w:rsidRPr="004F22DC">
              <w:rPr>
                <w:rFonts w:ascii="Sylfaen" w:hAnsi="Sylfaen" w:cs="Sylfaen"/>
                <w:b/>
                <w:bCs/>
                <w:sz w:val="20"/>
                <w:szCs w:val="20"/>
              </w:rPr>
              <w:t>practice</w:t>
            </w:r>
          </w:p>
        </w:tc>
        <w:tc>
          <w:tcPr>
            <w:tcW w:w="7875" w:type="dxa"/>
            <w:gridSpan w:val="3"/>
            <w:tcBorders>
              <w:top w:val="single" w:sz="18" w:space="0" w:color="auto"/>
              <w:bottom w:val="single" w:sz="18" w:space="0" w:color="auto"/>
              <w:right w:val="single" w:sz="18" w:space="0" w:color="auto"/>
            </w:tcBorders>
          </w:tcPr>
          <w:p w:rsidR="00585FD0" w:rsidRPr="004F22DC" w:rsidRDefault="00585FD0" w:rsidP="00585FD0">
            <w:r w:rsidRPr="004F22DC">
              <w:t>The graduate of this program will have an ability to conduct field discourse, express his/her opinion clearly; Ability to use scientific and methodical literature in native and Russian languages; The ability to translate special texts from Russian to native language and vice versa; As well as the ability to review and edit these texts; The graduate will be able to obtain and process information in Georgian and Russian languages, mobilize their own knowledge and utilizing the obtained information, Will be able to find new, original ways of solving complex problems, will be able to carry out independent research using the latest methods and approaches.</w:t>
            </w:r>
          </w:p>
          <w:p w:rsidR="00585FD0" w:rsidRPr="004F22DC" w:rsidRDefault="00585FD0" w:rsidP="00585FD0">
            <w:pPr>
              <w:spacing w:after="0" w:line="240" w:lineRule="auto"/>
              <w:jc w:val="both"/>
              <w:rPr>
                <w:rFonts w:ascii="Sylfaen" w:eastAsia="Arial Unicode MS" w:hAnsi="Sylfaen"/>
              </w:rPr>
            </w:pPr>
          </w:p>
        </w:tc>
      </w:tr>
      <w:tr w:rsidR="00585FD0" w:rsidRPr="004F22DC" w:rsidTr="00217EED">
        <w:tc>
          <w:tcPr>
            <w:tcW w:w="3006" w:type="dxa"/>
            <w:tcBorders>
              <w:top w:val="single" w:sz="18" w:space="0" w:color="auto"/>
              <w:left w:val="single" w:sz="18" w:space="0" w:color="auto"/>
              <w:bottom w:val="single" w:sz="18" w:space="0" w:color="auto"/>
            </w:tcBorders>
            <w:shd w:val="clear" w:color="auto" w:fill="E5DFEC" w:themeFill="accent4" w:themeFillTint="33"/>
          </w:tcPr>
          <w:p w:rsidR="00585FD0" w:rsidRPr="004F22DC" w:rsidRDefault="00585FD0" w:rsidP="00585FD0">
            <w:pPr>
              <w:spacing w:after="0" w:line="240" w:lineRule="auto"/>
              <w:rPr>
                <w:rFonts w:ascii="Sylfaen" w:hAnsi="Sylfaen" w:cs="Sylfaen"/>
                <w:b/>
                <w:bCs/>
                <w:sz w:val="20"/>
                <w:szCs w:val="20"/>
              </w:rPr>
            </w:pPr>
            <w:r w:rsidRPr="004F22DC">
              <w:rPr>
                <w:rFonts w:ascii="Sylfaen" w:hAnsi="Sylfaen" w:cs="Sylfaen"/>
                <w:b/>
                <w:bCs/>
                <w:sz w:val="20"/>
                <w:szCs w:val="20"/>
              </w:rPr>
              <w:t>Ability to make conclusions</w:t>
            </w:r>
          </w:p>
          <w:p w:rsidR="00585FD0" w:rsidRPr="004F22DC" w:rsidRDefault="00585FD0" w:rsidP="00585FD0">
            <w:pPr>
              <w:spacing w:after="0" w:line="240" w:lineRule="auto"/>
              <w:rPr>
                <w:rFonts w:ascii="Sylfaen" w:hAnsi="Sylfaen" w:cs="Sylfaen"/>
                <w:b/>
                <w:bCs/>
              </w:rPr>
            </w:pPr>
          </w:p>
        </w:tc>
        <w:tc>
          <w:tcPr>
            <w:tcW w:w="7875" w:type="dxa"/>
            <w:gridSpan w:val="3"/>
            <w:tcBorders>
              <w:top w:val="single" w:sz="18" w:space="0" w:color="auto"/>
              <w:bottom w:val="single" w:sz="18" w:space="0" w:color="auto"/>
              <w:right w:val="single" w:sz="18" w:space="0" w:color="auto"/>
            </w:tcBorders>
          </w:tcPr>
          <w:p w:rsidR="00585FD0" w:rsidRPr="004F22DC" w:rsidRDefault="00585FD0" w:rsidP="00585FD0">
            <w:r w:rsidRPr="004F22DC">
              <w:t xml:space="preserve">The graduate will be able to present, comprehend, analyze given research issue; identify specific ways with the use of proper methods; will have the ability to make logical conclusions as a result of analyzing the problem, which will be employed while doing MA Thesis. </w:t>
            </w:r>
          </w:p>
          <w:p w:rsidR="00585FD0" w:rsidRPr="004F22DC" w:rsidRDefault="00585FD0" w:rsidP="00585FD0">
            <w:pPr>
              <w:spacing w:after="0" w:line="240" w:lineRule="auto"/>
              <w:jc w:val="both"/>
              <w:rPr>
                <w:rFonts w:ascii="Sylfaen" w:hAnsi="Sylfaen"/>
              </w:rPr>
            </w:pPr>
          </w:p>
        </w:tc>
      </w:tr>
      <w:tr w:rsidR="00585FD0" w:rsidRPr="004F22DC" w:rsidTr="00217EED">
        <w:trPr>
          <w:trHeight w:val="1397"/>
        </w:trPr>
        <w:tc>
          <w:tcPr>
            <w:tcW w:w="3006" w:type="dxa"/>
            <w:tcBorders>
              <w:top w:val="single" w:sz="18" w:space="0" w:color="auto"/>
              <w:left w:val="single" w:sz="18" w:space="0" w:color="auto"/>
              <w:bottom w:val="single" w:sz="18" w:space="0" w:color="auto"/>
            </w:tcBorders>
            <w:shd w:val="clear" w:color="auto" w:fill="E5DFEC" w:themeFill="accent4" w:themeFillTint="33"/>
          </w:tcPr>
          <w:p w:rsidR="00585FD0" w:rsidRPr="004F22DC" w:rsidRDefault="00585FD0" w:rsidP="00585FD0">
            <w:pPr>
              <w:spacing w:after="0" w:line="240" w:lineRule="auto"/>
              <w:rPr>
                <w:rFonts w:ascii="Sylfaen" w:hAnsi="Sylfaen" w:cs="Sylfaen"/>
                <w:b/>
                <w:bCs/>
              </w:rPr>
            </w:pPr>
            <w:r w:rsidRPr="004F22DC">
              <w:rPr>
                <w:rFonts w:ascii="Sylfaen" w:hAnsi="Sylfaen" w:cs="Sylfaen"/>
                <w:b/>
                <w:bCs/>
                <w:sz w:val="20"/>
                <w:szCs w:val="20"/>
              </w:rPr>
              <w:lastRenderedPageBreak/>
              <w:t>Communication skills</w:t>
            </w:r>
          </w:p>
        </w:tc>
        <w:tc>
          <w:tcPr>
            <w:tcW w:w="7875" w:type="dxa"/>
            <w:gridSpan w:val="3"/>
            <w:tcBorders>
              <w:top w:val="single" w:sz="18" w:space="0" w:color="auto"/>
              <w:bottom w:val="single" w:sz="18" w:space="0" w:color="auto"/>
              <w:right w:val="single" w:sz="18" w:space="0" w:color="auto"/>
            </w:tcBorders>
          </w:tcPr>
          <w:p w:rsidR="00585FD0" w:rsidRPr="004F22DC" w:rsidRDefault="00585FD0" w:rsidP="00585FD0">
            <w:r w:rsidRPr="004F22DC">
              <w:t xml:space="preserve">MA graduate will have spoken and written communication skills; will be mastered the art of public speaking. Will be able to use newest communication technologies. </w:t>
            </w:r>
          </w:p>
          <w:p w:rsidR="00585FD0" w:rsidRPr="004F22DC" w:rsidRDefault="00585FD0" w:rsidP="00585FD0">
            <w:pPr>
              <w:spacing w:after="0" w:line="240" w:lineRule="auto"/>
              <w:jc w:val="both"/>
              <w:rPr>
                <w:rFonts w:ascii="Sylfaen" w:hAnsi="Sylfaen"/>
              </w:rPr>
            </w:pPr>
          </w:p>
        </w:tc>
      </w:tr>
      <w:tr w:rsidR="00585FD0" w:rsidRPr="004F22DC" w:rsidTr="00217EED">
        <w:tc>
          <w:tcPr>
            <w:tcW w:w="3006" w:type="dxa"/>
            <w:tcBorders>
              <w:top w:val="single" w:sz="12" w:space="0" w:color="auto"/>
              <w:left w:val="single" w:sz="18" w:space="0" w:color="auto"/>
              <w:bottom w:val="single" w:sz="18" w:space="0" w:color="auto"/>
            </w:tcBorders>
            <w:shd w:val="clear" w:color="auto" w:fill="E5DFEC" w:themeFill="accent4" w:themeFillTint="33"/>
          </w:tcPr>
          <w:p w:rsidR="00585FD0" w:rsidRPr="004F22DC" w:rsidRDefault="00585FD0" w:rsidP="00585FD0">
            <w:pPr>
              <w:spacing w:after="0" w:line="240" w:lineRule="auto"/>
              <w:rPr>
                <w:rFonts w:ascii="Sylfaen" w:hAnsi="Sylfaen" w:cs="Sylfaen"/>
                <w:b/>
                <w:bCs/>
              </w:rPr>
            </w:pPr>
            <w:r w:rsidRPr="004F22DC">
              <w:rPr>
                <w:rFonts w:ascii="Sylfaen" w:hAnsi="Sylfaen" w:cs="Sylfaen"/>
                <w:b/>
                <w:bCs/>
                <w:sz w:val="20"/>
                <w:szCs w:val="20"/>
              </w:rPr>
              <w:t>Ability to learn</w:t>
            </w:r>
          </w:p>
        </w:tc>
        <w:tc>
          <w:tcPr>
            <w:tcW w:w="7875" w:type="dxa"/>
            <w:gridSpan w:val="3"/>
            <w:tcBorders>
              <w:top w:val="single" w:sz="12" w:space="0" w:color="auto"/>
              <w:bottom w:val="single" w:sz="18" w:space="0" w:color="auto"/>
              <w:right w:val="single" w:sz="18" w:space="0" w:color="auto"/>
            </w:tcBorders>
          </w:tcPr>
          <w:p w:rsidR="00585FD0" w:rsidRPr="004F22DC" w:rsidRDefault="00585FD0" w:rsidP="00585FD0">
            <w:pPr>
              <w:rPr>
                <w:rFonts w:ascii="Sylfaen" w:hAnsi="Sylfaen"/>
              </w:rPr>
            </w:pPr>
            <w:r w:rsidRPr="004F22DC">
              <w:rPr>
                <w:rFonts w:ascii="Sylfaen" w:hAnsi="Sylfaen"/>
              </w:rPr>
              <w:t xml:space="preserve">MA graduate will manage to determine his/her study direction, analyze/assess his/her knowledge; determine what skills and knowledge should he/she acquire in order to solve given problem; will have strategic skills to acquire the subject – plan, divide them into stages, determine the difficulties, analyze and fix the drawbacks. Will be able to conduct the study process independently, has a high command of the ability to get aware of specifications of study process and strategic planning. Will be aware of his/her own responsibility towards the society, will have honest attitude towards the professional duties; MA will respect towards humanism, Georgian, Russian and generally the world cultures. </w:t>
            </w:r>
          </w:p>
          <w:p w:rsidR="00585FD0" w:rsidRPr="004F22DC" w:rsidRDefault="00585FD0" w:rsidP="00585FD0">
            <w:pPr>
              <w:spacing w:after="0" w:line="240" w:lineRule="auto"/>
              <w:jc w:val="both"/>
              <w:rPr>
                <w:rFonts w:ascii="Sylfaen" w:hAnsi="Sylfaen" w:cs="Sylfaen"/>
                <w:b/>
                <w:bCs/>
              </w:rPr>
            </w:pPr>
          </w:p>
        </w:tc>
      </w:tr>
      <w:tr w:rsidR="00585FD0" w:rsidRPr="004F22DC" w:rsidTr="00217EED">
        <w:tc>
          <w:tcPr>
            <w:tcW w:w="3006" w:type="dxa"/>
            <w:tcBorders>
              <w:top w:val="single" w:sz="18" w:space="0" w:color="auto"/>
              <w:left w:val="single" w:sz="18" w:space="0" w:color="auto"/>
              <w:bottom w:val="single" w:sz="18" w:space="0" w:color="auto"/>
            </w:tcBorders>
            <w:shd w:val="clear" w:color="auto" w:fill="E5DFEC" w:themeFill="accent4" w:themeFillTint="33"/>
          </w:tcPr>
          <w:p w:rsidR="00585FD0" w:rsidRPr="004F22DC" w:rsidRDefault="00585FD0" w:rsidP="00585FD0">
            <w:pPr>
              <w:spacing w:after="0" w:line="240" w:lineRule="auto"/>
              <w:rPr>
                <w:rFonts w:ascii="Sylfaen" w:hAnsi="Sylfaen" w:cs="Sylfaen"/>
                <w:b/>
                <w:bCs/>
              </w:rPr>
            </w:pPr>
            <w:r w:rsidRPr="004F22DC">
              <w:rPr>
                <w:rFonts w:ascii="Sylfaen" w:hAnsi="Sylfaen" w:cs="Sylfaen"/>
                <w:b/>
                <w:bCs/>
                <w:sz w:val="20"/>
                <w:szCs w:val="20"/>
              </w:rPr>
              <w:t>Values</w:t>
            </w:r>
          </w:p>
        </w:tc>
        <w:tc>
          <w:tcPr>
            <w:tcW w:w="7875" w:type="dxa"/>
            <w:gridSpan w:val="3"/>
            <w:tcBorders>
              <w:top w:val="single" w:sz="18" w:space="0" w:color="auto"/>
              <w:bottom w:val="single" w:sz="18" w:space="0" w:color="auto"/>
              <w:right w:val="single" w:sz="18" w:space="0" w:color="auto"/>
            </w:tcBorders>
          </w:tcPr>
          <w:p w:rsidR="00585FD0" w:rsidRPr="004F22DC" w:rsidRDefault="00585FD0" w:rsidP="00585FD0">
            <w:pPr>
              <w:rPr>
                <w:rFonts w:ascii="Sylfaen" w:hAnsi="Sylfaen"/>
              </w:rPr>
            </w:pPr>
            <w:r w:rsidRPr="004F22DC">
              <w:rPr>
                <w:rFonts w:ascii="Sylfaen" w:hAnsi="Sylfaen"/>
              </w:rPr>
              <w:t xml:space="preserve">Will be aware of his/her own responsibility towards the society, will have honest attitude towards the professional duties; MA will respect towards humanism, Georgian, Russian and generally the world cultures. </w:t>
            </w:r>
          </w:p>
        </w:tc>
      </w:tr>
      <w:tr w:rsidR="00585FD0" w:rsidRPr="004F22DC" w:rsidTr="00E90A2A">
        <w:tc>
          <w:tcPr>
            <w:tcW w:w="10881"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585FD0" w:rsidRPr="004F22DC" w:rsidRDefault="00585FD0" w:rsidP="00585FD0">
            <w:pPr>
              <w:spacing w:after="0" w:line="240" w:lineRule="auto"/>
              <w:rPr>
                <w:rFonts w:ascii="Sylfaen" w:hAnsi="Sylfaen"/>
                <w:bCs/>
              </w:rPr>
            </w:pPr>
            <w:r w:rsidRPr="004F22DC">
              <w:rPr>
                <w:rFonts w:ascii="Sylfaen" w:hAnsi="Sylfaen" w:cs="Sylfaen"/>
                <w:b/>
                <w:bCs/>
                <w:sz w:val="20"/>
                <w:szCs w:val="20"/>
              </w:rPr>
              <w:t>Teaching methods</w:t>
            </w:r>
          </w:p>
        </w:tc>
      </w:tr>
      <w:tr w:rsidR="00585FD0" w:rsidRPr="004F22DC" w:rsidTr="00E90A2A">
        <w:tc>
          <w:tcPr>
            <w:tcW w:w="10881" w:type="dxa"/>
            <w:gridSpan w:val="4"/>
            <w:tcBorders>
              <w:top w:val="single" w:sz="18" w:space="0" w:color="auto"/>
              <w:left w:val="single" w:sz="18" w:space="0" w:color="auto"/>
              <w:bottom w:val="single" w:sz="18" w:space="0" w:color="auto"/>
              <w:right w:val="single" w:sz="18" w:space="0" w:color="auto"/>
            </w:tcBorders>
          </w:tcPr>
          <w:p w:rsidR="00585FD0" w:rsidRPr="004F22DC" w:rsidRDefault="00585FD0" w:rsidP="00585FD0">
            <w:pPr>
              <w:rPr>
                <w:rFonts w:ascii="Sylfaen" w:hAnsi="Sylfaen" w:cs="Sylfaen"/>
                <w:noProof/>
              </w:rPr>
            </w:pPr>
            <w:r w:rsidRPr="004F22DC">
              <w:rPr>
                <w:rFonts w:ascii="Sylfaen" w:hAnsi="Sylfaen" w:cs="Sylfaen"/>
                <w:noProof/>
              </w:rPr>
              <w:t xml:space="preserve">The pogram is focussed on coordination: there will be analysis, comparison and summary of various concepts and directions. Systematization, sequental structure of the teaching process supports the preparation of highly qualified philologists. Various methods (Verbal Method, Work and Demonstration Method, Discussion-Debate, Action-oriented Teaching, Analysis and Synthesis Method) will be used in the teaching process. The program also includes the use of information-technologies in the teaching process. One of the priorities of the program is promoting the activity of MA students during lectures, practical seminars, which provides highest results of the teaching. </w:t>
            </w:r>
          </w:p>
        </w:tc>
      </w:tr>
      <w:tr w:rsidR="00585FD0" w:rsidRPr="004F22DC" w:rsidTr="00E90A2A">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85FD0" w:rsidRPr="004F22DC" w:rsidRDefault="00585FD0" w:rsidP="00585FD0">
            <w:pPr>
              <w:spacing w:after="0" w:line="240" w:lineRule="auto"/>
              <w:rPr>
                <w:rFonts w:ascii="Sylfaen" w:hAnsi="Sylfaen" w:cs="Sylfaen"/>
                <w:b/>
                <w:bCs/>
              </w:rPr>
            </w:pPr>
            <w:r w:rsidRPr="004F22DC">
              <w:rPr>
                <w:rFonts w:ascii="Sylfaen" w:hAnsi="Sylfaen" w:cs="Sylfaen"/>
                <w:b/>
                <w:bCs/>
                <w:sz w:val="20"/>
                <w:szCs w:val="20"/>
              </w:rPr>
              <w:t>Program structure</w:t>
            </w:r>
          </w:p>
        </w:tc>
      </w:tr>
      <w:tr w:rsidR="00585FD0" w:rsidRPr="004F22DC" w:rsidTr="00E90A2A">
        <w:tc>
          <w:tcPr>
            <w:tcW w:w="10881" w:type="dxa"/>
            <w:gridSpan w:val="4"/>
            <w:tcBorders>
              <w:top w:val="single" w:sz="18" w:space="0" w:color="auto"/>
              <w:left w:val="single" w:sz="18" w:space="0" w:color="auto"/>
              <w:bottom w:val="single" w:sz="18" w:space="0" w:color="auto"/>
              <w:right w:val="single" w:sz="18" w:space="0" w:color="auto"/>
            </w:tcBorders>
          </w:tcPr>
          <w:p w:rsidR="00D55203" w:rsidRDefault="0092376C" w:rsidP="0092376C">
            <w:pPr>
              <w:pStyle w:val="ListParagraph"/>
              <w:numPr>
                <w:ilvl w:val="0"/>
                <w:numId w:val="10"/>
              </w:numPr>
              <w:spacing w:after="0" w:line="240" w:lineRule="auto"/>
              <w:rPr>
                <w:rFonts w:ascii="Sylfaen" w:hAnsi="Sylfaen"/>
              </w:rPr>
            </w:pPr>
            <w:r>
              <w:rPr>
                <w:rFonts w:ascii="Sylfaen" w:hAnsi="Sylfaen"/>
              </w:rPr>
              <w:t>Compulsory courses module – 75 ECTS</w:t>
            </w:r>
          </w:p>
          <w:p w:rsidR="0092376C" w:rsidRDefault="0092376C" w:rsidP="0092376C">
            <w:pPr>
              <w:pStyle w:val="ListParagraph"/>
              <w:numPr>
                <w:ilvl w:val="0"/>
                <w:numId w:val="10"/>
              </w:numPr>
              <w:spacing w:after="0" w:line="240" w:lineRule="auto"/>
              <w:rPr>
                <w:rFonts w:ascii="Sylfaen" w:hAnsi="Sylfaen"/>
              </w:rPr>
            </w:pPr>
            <w:r>
              <w:rPr>
                <w:rFonts w:ascii="Sylfaen" w:hAnsi="Sylfaen"/>
              </w:rPr>
              <w:t>Optional courses – 15 ECTS</w:t>
            </w:r>
          </w:p>
          <w:p w:rsidR="0092376C" w:rsidRDefault="0092376C" w:rsidP="0092376C">
            <w:pPr>
              <w:pStyle w:val="ListParagraph"/>
              <w:numPr>
                <w:ilvl w:val="0"/>
                <w:numId w:val="10"/>
              </w:numPr>
              <w:spacing w:after="0" w:line="240" w:lineRule="auto"/>
              <w:rPr>
                <w:rFonts w:ascii="Sylfaen" w:hAnsi="Sylfaen"/>
              </w:rPr>
            </w:pPr>
            <w:r>
              <w:rPr>
                <w:rFonts w:ascii="Sylfaen" w:hAnsi="Sylfaen"/>
              </w:rPr>
              <w:t>Scientific component: MA Thesis – 30 ECTS</w:t>
            </w:r>
          </w:p>
          <w:p w:rsidR="0092376C" w:rsidRDefault="0092376C" w:rsidP="0092376C">
            <w:pPr>
              <w:pStyle w:val="ListParagraph"/>
              <w:numPr>
                <w:ilvl w:val="0"/>
                <w:numId w:val="10"/>
              </w:numPr>
              <w:spacing w:after="0" w:line="240" w:lineRule="auto"/>
              <w:rPr>
                <w:rFonts w:ascii="Sylfaen" w:hAnsi="Sylfaen"/>
              </w:rPr>
            </w:pPr>
            <w:r>
              <w:rPr>
                <w:rFonts w:ascii="Sylfaen" w:hAnsi="Sylfaen"/>
              </w:rPr>
              <w:lastRenderedPageBreak/>
              <w:t>Optional courses cover 10 ECTS. In the second and third semesters, the students shall choose one subject from each block;</w:t>
            </w:r>
          </w:p>
          <w:p w:rsidR="0092376C" w:rsidRDefault="0092376C" w:rsidP="0092376C">
            <w:pPr>
              <w:pStyle w:val="ListParagraph"/>
              <w:numPr>
                <w:ilvl w:val="0"/>
                <w:numId w:val="10"/>
              </w:numPr>
              <w:spacing w:after="0" w:line="240" w:lineRule="auto"/>
              <w:rPr>
                <w:rFonts w:ascii="Sylfaen" w:hAnsi="Sylfaen"/>
              </w:rPr>
            </w:pPr>
            <w:r>
              <w:rPr>
                <w:rFonts w:ascii="Sylfaen" w:hAnsi="Sylfaen"/>
              </w:rPr>
              <w:t>Course work takes 5 ECTS – 125 hrs.</w:t>
            </w:r>
          </w:p>
          <w:p w:rsidR="0092376C" w:rsidRPr="0092376C" w:rsidRDefault="0092376C" w:rsidP="0092376C">
            <w:pPr>
              <w:pStyle w:val="ListParagraph"/>
              <w:numPr>
                <w:ilvl w:val="0"/>
                <w:numId w:val="10"/>
              </w:numPr>
              <w:spacing w:after="0" w:line="240" w:lineRule="auto"/>
              <w:rPr>
                <w:rFonts w:ascii="Sylfaen" w:hAnsi="Sylfaen"/>
              </w:rPr>
            </w:pPr>
            <w:r>
              <w:rPr>
                <w:rFonts w:ascii="Sylfaen" w:hAnsi="Sylfaen"/>
              </w:rPr>
              <w:t>MA thesis 30 ECTS – 750 hrs.</w:t>
            </w:r>
          </w:p>
          <w:p w:rsidR="00585FD0" w:rsidRPr="004F22DC" w:rsidRDefault="0092376C" w:rsidP="0092376C">
            <w:pPr>
              <w:spacing w:after="0" w:line="240" w:lineRule="auto"/>
              <w:jc w:val="both"/>
              <w:rPr>
                <w:rFonts w:ascii="Sylfaen" w:hAnsi="Sylfaen" w:cs="Sylfaen"/>
                <w:b/>
                <w:bCs/>
              </w:rPr>
            </w:pPr>
            <w:r>
              <w:rPr>
                <w:rFonts w:ascii="Sylfaen" w:hAnsi="Sylfaen" w:cs="Sylfaen"/>
                <w:b/>
                <w:bCs/>
              </w:rPr>
              <w:t>Study plan is attached as appendix 1</w:t>
            </w:r>
          </w:p>
        </w:tc>
      </w:tr>
      <w:tr w:rsidR="00585FD0" w:rsidRPr="004F22DC" w:rsidTr="00E90A2A">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85FD0" w:rsidRPr="004F22DC" w:rsidRDefault="00585FD0" w:rsidP="00585FD0">
            <w:pPr>
              <w:spacing w:after="0" w:line="240" w:lineRule="auto"/>
              <w:rPr>
                <w:rFonts w:ascii="Sylfaen" w:hAnsi="Sylfaen" w:cs="Sylfaen"/>
                <w:b/>
                <w:bCs/>
              </w:rPr>
            </w:pPr>
            <w:r w:rsidRPr="004F22DC">
              <w:rPr>
                <w:rFonts w:ascii="Sylfaen" w:hAnsi="Sylfaen" w:cs="Sylfaen"/>
                <w:b/>
                <w:bCs/>
                <w:sz w:val="20"/>
                <w:szCs w:val="20"/>
              </w:rPr>
              <w:lastRenderedPageBreak/>
              <w:t>Assessment system</w:t>
            </w:r>
            <w:r w:rsidRPr="004F22DC">
              <w:rPr>
                <w:rFonts w:ascii="Sylfaen" w:hAnsi="Sylfaen" w:cs="Sylfaen"/>
                <w:b/>
                <w:bCs/>
              </w:rPr>
              <w:t xml:space="preserve"> </w:t>
            </w:r>
          </w:p>
        </w:tc>
      </w:tr>
      <w:tr w:rsidR="00585FD0" w:rsidRPr="004F22DC" w:rsidTr="00E90A2A">
        <w:tc>
          <w:tcPr>
            <w:tcW w:w="10881" w:type="dxa"/>
            <w:gridSpan w:val="4"/>
            <w:tcBorders>
              <w:top w:val="single" w:sz="18" w:space="0" w:color="auto"/>
              <w:left w:val="single" w:sz="18" w:space="0" w:color="auto"/>
              <w:bottom w:val="single" w:sz="18" w:space="0" w:color="auto"/>
              <w:right w:val="single" w:sz="18" w:space="0" w:color="auto"/>
            </w:tcBorders>
          </w:tcPr>
          <w:p w:rsidR="00585FD0" w:rsidRPr="004F22DC" w:rsidRDefault="00585FD0" w:rsidP="00585FD0">
            <w:pPr>
              <w:widowControl w:val="0"/>
              <w:contextualSpacing/>
              <w:jc w:val="both"/>
              <w:rPr>
                <w:rFonts w:ascii="Sylfaen" w:hAnsi="Sylfaen"/>
                <w:sz w:val="20"/>
                <w:szCs w:val="20"/>
              </w:rPr>
            </w:pPr>
            <w:r w:rsidRPr="004F22DC">
              <w:rPr>
                <w:rFonts w:ascii="Sylfaen" w:hAnsi="Sylfaen"/>
                <w:sz w:val="20"/>
                <w:szCs w:val="20"/>
              </w:rPr>
              <w:t>Assessment of the academic performance of students of higher education programs at Akaki Tsereteli State University is carried out on the basis of the orders of the Minister of Education and Science of Georgia №3 (21.09.2009) and No.102 / n of August 18, 2016. The credits attributed to the program component can be obtained only in case when the learning outcomes are achieved in the syllabus, which is confirmed with one of the positive assessments  provided by the assessment system.</w:t>
            </w:r>
          </w:p>
          <w:p w:rsidR="00585FD0" w:rsidRPr="004F22DC" w:rsidRDefault="00585FD0" w:rsidP="00585FD0">
            <w:pPr>
              <w:widowControl w:val="0"/>
              <w:contextualSpacing/>
              <w:jc w:val="both"/>
              <w:rPr>
                <w:rFonts w:ascii="Sylfaen" w:hAnsi="Sylfaen" w:cs="Sylfaen"/>
                <w:b/>
                <w:sz w:val="20"/>
                <w:szCs w:val="20"/>
              </w:rPr>
            </w:pPr>
            <w:r w:rsidRPr="004F22DC">
              <w:rPr>
                <w:rFonts w:ascii="Sylfaen" w:hAnsi="Sylfaen" w:cs="Sylfaen"/>
                <w:b/>
                <w:sz w:val="20"/>
                <w:szCs w:val="20"/>
              </w:rPr>
              <w:t>Assessment system at Akaki Tsereteli State University is divided into the following components:</w:t>
            </w:r>
          </w:p>
          <w:p w:rsidR="00585FD0" w:rsidRPr="004F22DC" w:rsidRDefault="00585FD0" w:rsidP="00585FD0">
            <w:pPr>
              <w:widowControl w:val="0"/>
              <w:contextualSpacing/>
              <w:jc w:val="both"/>
              <w:rPr>
                <w:rFonts w:ascii="Sylfaen" w:hAnsi="Sylfaen" w:cs="Sylfaen"/>
                <w:sz w:val="20"/>
                <w:szCs w:val="20"/>
              </w:rPr>
            </w:pPr>
            <w:r w:rsidRPr="004F22DC">
              <w:rPr>
                <w:rFonts w:ascii="Sylfaen" w:hAnsi="Sylfaen" w:cs="Sylfaen"/>
                <w:sz w:val="20"/>
                <w:szCs w:val="20"/>
              </w:rPr>
              <w:t>Educational program component assessment (100 points) include mid-term evaluation of 60 points, which on the other hand consists of the following forms of assessment:</w:t>
            </w:r>
          </w:p>
          <w:p w:rsidR="00585FD0" w:rsidRPr="004F22DC" w:rsidRDefault="00585FD0" w:rsidP="00585FD0">
            <w:pPr>
              <w:widowControl w:val="0"/>
              <w:contextualSpacing/>
              <w:jc w:val="both"/>
              <w:rPr>
                <w:rFonts w:ascii="Sylfaen" w:eastAsia="Calibri" w:hAnsi="Sylfaen" w:cs="Sylfaen"/>
                <w:b/>
                <w:bCs/>
                <w:sz w:val="20"/>
                <w:szCs w:val="20"/>
              </w:rPr>
            </w:pPr>
            <w:r w:rsidRPr="004F22DC">
              <w:rPr>
                <w:rFonts w:ascii="Sylfaen" w:eastAsia="Calibri" w:hAnsi="Sylfaen" w:cs="Sylfaen"/>
                <w:b/>
                <w:bCs/>
                <w:sz w:val="20"/>
                <w:szCs w:val="20"/>
              </w:rPr>
              <w:t xml:space="preserve">Student activity during academic term </w:t>
            </w:r>
            <w:r w:rsidRPr="004F22DC">
              <w:rPr>
                <w:rFonts w:ascii="Sylfaen" w:eastAsia="Calibri" w:hAnsi="Sylfaen" w:cs="Sylfaen"/>
                <w:bCs/>
                <w:sz w:val="20"/>
                <w:szCs w:val="20"/>
              </w:rPr>
              <w:t>(</w:t>
            </w:r>
            <w:r w:rsidRPr="004F22DC">
              <w:rPr>
                <w:rFonts w:ascii="Sylfaen" w:eastAsia="Calibri" w:hAnsi="Sylfaen" w:cs="Sylfaen"/>
                <w:bCs/>
                <w:i/>
                <w:sz w:val="20"/>
                <w:szCs w:val="20"/>
              </w:rPr>
              <w:t xml:space="preserve">includes various components) – </w:t>
            </w:r>
            <w:r w:rsidRPr="004F22DC">
              <w:rPr>
                <w:rFonts w:ascii="Sylfaen" w:eastAsia="Calibri" w:hAnsi="Sylfaen" w:cs="Sylfaen"/>
                <w:bCs/>
                <w:sz w:val="20"/>
                <w:szCs w:val="20"/>
              </w:rPr>
              <w:t xml:space="preserve">no more than </w:t>
            </w:r>
            <w:r w:rsidRPr="004F22DC">
              <w:rPr>
                <w:rFonts w:ascii="Sylfaen" w:eastAsia="Calibri" w:hAnsi="Sylfaen" w:cs="Sylfaen"/>
                <w:b/>
                <w:bCs/>
                <w:sz w:val="20"/>
                <w:szCs w:val="20"/>
              </w:rPr>
              <w:t>30 points;</w:t>
            </w:r>
          </w:p>
          <w:p w:rsidR="00585FD0" w:rsidRPr="004F22DC" w:rsidRDefault="00585FD0" w:rsidP="00585FD0">
            <w:pPr>
              <w:widowControl w:val="0"/>
              <w:contextualSpacing/>
              <w:jc w:val="both"/>
              <w:rPr>
                <w:rFonts w:ascii="Sylfaen" w:eastAsia="Calibri" w:hAnsi="Sylfaen" w:cs="Sylfaen"/>
                <w:bCs/>
                <w:sz w:val="20"/>
                <w:szCs w:val="20"/>
              </w:rPr>
            </w:pPr>
            <w:r w:rsidRPr="004F22DC">
              <w:rPr>
                <w:rFonts w:ascii="Sylfaen" w:eastAsia="Calibri" w:hAnsi="Sylfaen" w:cs="Sylfaen"/>
                <w:b/>
                <w:bCs/>
                <w:sz w:val="20"/>
                <w:szCs w:val="20"/>
              </w:rPr>
              <w:t>Mid-term examination</w:t>
            </w:r>
            <w:r w:rsidRPr="004F22DC">
              <w:rPr>
                <w:rFonts w:ascii="Sylfaen" w:eastAsia="Calibri" w:hAnsi="Sylfaen" w:cs="Sylfaen"/>
                <w:bCs/>
                <w:sz w:val="20"/>
                <w:szCs w:val="20"/>
              </w:rPr>
              <w:t xml:space="preserve"> – no less than 30 points;</w:t>
            </w:r>
          </w:p>
          <w:p w:rsidR="00585FD0" w:rsidRPr="004F22DC" w:rsidRDefault="00585FD0" w:rsidP="00585FD0">
            <w:pPr>
              <w:widowControl w:val="0"/>
              <w:contextualSpacing/>
              <w:jc w:val="both"/>
              <w:rPr>
                <w:rFonts w:ascii="Sylfaen" w:eastAsia="Calibri" w:hAnsi="Sylfaen" w:cs="Sylfaen"/>
                <w:b/>
                <w:bCs/>
                <w:sz w:val="20"/>
                <w:szCs w:val="20"/>
              </w:rPr>
            </w:pPr>
            <w:r w:rsidRPr="004F22DC">
              <w:rPr>
                <w:rFonts w:ascii="Sylfaen" w:eastAsia="Calibri" w:hAnsi="Sylfaen" w:cs="Sylfaen"/>
                <w:b/>
                <w:bCs/>
                <w:sz w:val="20"/>
                <w:szCs w:val="20"/>
              </w:rPr>
              <w:t xml:space="preserve">Final examination – 40 points. </w:t>
            </w:r>
          </w:p>
          <w:p w:rsidR="00585FD0" w:rsidRPr="004F22DC" w:rsidRDefault="00585FD0" w:rsidP="00585FD0">
            <w:pPr>
              <w:widowControl w:val="0"/>
              <w:contextualSpacing/>
              <w:jc w:val="both"/>
              <w:rPr>
                <w:rFonts w:ascii="Sylfaen" w:eastAsia="Calibri" w:hAnsi="Sylfaen" w:cs="Sylfaen"/>
                <w:b/>
                <w:bCs/>
                <w:sz w:val="20"/>
                <w:szCs w:val="20"/>
              </w:rPr>
            </w:pPr>
            <w:r w:rsidRPr="004F22DC">
              <w:rPr>
                <w:rFonts w:ascii="Sylfaen" w:eastAsia="Calibri" w:hAnsi="Sylfaen" w:cs="Sylfaen"/>
                <w:bCs/>
                <w:sz w:val="20"/>
                <w:szCs w:val="20"/>
              </w:rPr>
              <w:t xml:space="preserve">The student is awarded with the right to take final examination only in case if the sum of his/her midterm evaluation represents </w:t>
            </w:r>
            <w:r w:rsidRPr="004F22DC">
              <w:rPr>
                <w:rFonts w:ascii="Sylfaen" w:eastAsia="Calibri" w:hAnsi="Sylfaen" w:cs="Sylfaen"/>
                <w:b/>
                <w:bCs/>
                <w:sz w:val="20"/>
                <w:szCs w:val="20"/>
              </w:rPr>
              <w:t>at least 18 points.</w:t>
            </w:r>
          </w:p>
          <w:p w:rsidR="00585FD0" w:rsidRPr="004F22DC" w:rsidRDefault="00585FD0" w:rsidP="00585FD0">
            <w:pPr>
              <w:contextualSpacing/>
              <w:jc w:val="both"/>
              <w:rPr>
                <w:rFonts w:ascii="Sylfaen" w:hAnsi="Sylfaen" w:cs="Sylfaen"/>
                <w:sz w:val="20"/>
                <w:szCs w:val="20"/>
              </w:rPr>
            </w:pPr>
            <w:r w:rsidRPr="004F22DC">
              <w:rPr>
                <w:rFonts w:ascii="Sylfaen" w:hAnsi="Sylfaen" w:cs="Sylfaen"/>
                <w:b/>
                <w:sz w:val="20"/>
                <w:szCs w:val="20"/>
              </w:rPr>
              <w:t>Assessment system foresees:</w:t>
            </w:r>
          </w:p>
          <w:p w:rsidR="00585FD0" w:rsidRPr="004F22DC" w:rsidRDefault="00585FD0" w:rsidP="00585FD0">
            <w:pPr>
              <w:contextualSpacing/>
              <w:jc w:val="both"/>
              <w:rPr>
                <w:rFonts w:ascii="Sylfaen" w:hAnsi="Sylfaen" w:cs="Sylfaen"/>
                <w:sz w:val="20"/>
                <w:szCs w:val="20"/>
              </w:rPr>
            </w:pPr>
            <w:r w:rsidRPr="004F22DC">
              <w:rPr>
                <w:rFonts w:ascii="Sylfaen" w:hAnsi="Sylfaen" w:cs="Sylfaen"/>
                <w:sz w:val="20"/>
                <w:szCs w:val="20"/>
              </w:rPr>
              <w:t xml:space="preserve">a) </w:t>
            </w:r>
            <w:r w:rsidRPr="004F22DC">
              <w:rPr>
                <w:rFonts w:ascii="Sylfaen" w:hAnsi="Sylfaen" w:cs="Sylfaen"/>
                <w:b/>
                <w:sz w:val="20"/>
                <w:szCs w:val="20"/>
              </w:rPr>
              <w:t>five types of positive assessment:</w:t>
            </w:r>
          </w:p>
          <w:p w:rsidR="00585FD0" w:rsidRPr="004F22DC" w:rsidRDefault="00585FD0" w:rsidP="00585FD0">
            <w:pPr>
              <w:contextualSpacing/>
              <w:jc w:val="both"/>
              <w:rPr>
                <w:rFonts w:ascii="Sylfaen" w:hAnsi="Sylfaen" w:cs="Sylfaen"/>
                <w:sz w:val="20"/>
                <w:szCs w:val="20"/>
              </w:rPr>
            </w:pPr>
            <w:r w:rsidRPr="004F22DC">
              <w:rPr>
                <w:rFonts w:ascii="Sylfaen" w:hAnsi="Sylfaen" w:cs="Sylfaen"/>
                <w:sz w:val="20"/>
                <w:szCs w:val="20"/>
              </w:rPr>
              <w:t xml:space="preserve">a.a) </w:t>
            </w:r>
            <w:r w:rsidRPr="004F22DC">
              <w:rPr>
                <w:rFonts w:ascii="Sylfaen" w:hAnsi="Sylfaen" w:cs="Sylfaen"/>
                <w:b/>
                <w:sz w:val="20"/>
                <w:szCs w:val="20"/>
              </w:rPr>
              <w:t>(A) excellent</w:t>
            </w:r>
            <w:r w:rsidRPr="004F22DC">
              <w:rPr>
                <w:rFonts w:ascii="Sylfaen" w:hAnsi="Sylfaen" w:cs="Sylfaen"/>
                <w:sz w:val="20"/>
                <w:szCs w:val="20"/>
              </w:rPr>
              <w:t xml:space="preserve"> – 91 – 100 points;</w:t>
            </w:r>
          </w:p>
          <w:p w:rsidR="00585FD0" w:rsidRPr="004F22DC" w:rsidRDefault="00585FD0" w:rsidP="00585FD0">
            <w:pPr>
              <w:contextualSpacing/>
              <w:jc w:val="both"/>
              <w:rPr>
                <w:rFonts w:ascii="Sylfaen" w:hAnsi="Sylfaen" w:cs="Sylfaen"/>
                <w:sz w:val="20"/>
                <w:szCs w:val="20"/>
              </w:rPr>
            </w:pPr>
            <w:r w:rsidRPr="004F22DC">
              <w:rPr>
                <w:rFonts w:ascii="Sylfaen" w:hAnsi="Sylfaen" w:cs="Sylfaen"/>
                <w:sz w:val="20"/>
                <w:szCs w:val="20"/>
              </w:rPr>
              <w:t>a.b) (</w:t>
            </w:r>
            <w:r w:rsidRPr="004F22DC">
              <w:rPr>
                <w:rFonts w:ascii="Sylfaen" w:hAnsi="Sylfaen" w:cs="Sylfaen"/>
                <w:b/>
                <w:sz w:val="20"/>
                <w:szCs w:val="20"/>
              </w:rPr>
              <w:t>B) very good</w:t>
            </w:r>
            <w:r w:rsidRPr="004F22DC">
              <w:rPr>
                <w:rFonts w:ascii="Sylfaen" w:hAnsi="Sylfaen" w:cs="Sylfaen"/>
                <w:sz w:val="20"/>
                <w:szCs w:val="20"/>
              </w:rPr>
              <w:t xml:space="preserve"> – 81 – 90 points; </w:t>
            </w:r>
          </w:p>
          <w:p w:rsidR="00585FD0" w:rsidRPr="004F22DC" w:rsidRDefault="00585FD0" w:rsidP="00585FD0">
            <w:pPr>
              <w:contextualSpacing/>
              <w:jc w:val="both"/>
              <w:rPr>
                <w:rFonts w:ascii="Sylfaen" w:hAnsi="Sylfaen" w:cs="Sylfaen"/>
                <w:sz w:val="20"/>
                <w:szCs w:val="20"/>
              </w:rPr>
            </w:pPr>
            <w:r w:rsidRPr="004F22DC">
              <w:rPr>
                <w:rFonts w:ascii="Sylfaen" w:hAnsi="Sylfaen" w:cs="Sylfaen"/>
                <w:sz w:val="20"/>
                <w:szCs w:val="20"/>
              </w:rPr>
              <w:t>a.c) (</w:t>
            </w:r>
            <w:r w:rsidRPr="004F22DC">
              <w:rPr>
                <w:rFonts w:ascii="Sylfaen" w:hAnsi="Sylfaen" w:cs="Sylfaen"/>
                <w:b/>
                <w:sz w:val="20"/>
                <w:szCs w:val="20"/>
              </w:rPr>
              <w:t xml:space="preserve">C) good –  </w:t>
            </w:r>
            <w:r w:rsidRPr="004F22DC">
              <w:rPr>
                <w:rFonts w:ascii="Sylfaen" w:hAnsi="Sylfaen" w:cs="Sylfaen"/>
                <w:sz w:val="20"/>
                <w:szCs w:val="20"/>
              </w:rPr>
              <w:t>71-80 points;</w:t>
            </w:r>
          </w:p>
          <w:p w:rsidR="00585FD0" w:rsidRPr="004F22DC" w:rsidRDefault="00585FD0" w:rsidP="00585FD0">
            <w:pPr>
              <w:contextualSpacing/>
              <w:jc w:val="both"/>
              <w:rPr>
                <w:rFonts w:ascii="Sylfaen" w:hAnsi="Sylfaen" w:cs="Sylfaen"/>
                <w:sz w:val="20"/>
                <w:szCs w:val="20"/>
              </w:rPr>
            </w:pPr>
            <w:r w:rsidRPr="004F22DC">
              <w:rPr>
                <w:rFonts w:ascii="Sylfaen" w:hAnsi="Sylfaen" w:cs="Sylfaen"/>
                <w:sz w:val="20"/>
                <w:szCs w:val="20"/>
              </w:rPr>
              <w:t xml:space="preserve">a.d) </w:t>
            </w:r>
            <w:r w:rsidRPr="004F22DC">
              <w:rPr>
                <w:rFonts w:ascii="Sylfaen" w:hAnsi="Sylfaen" w:cs="Sylfaen"/>
                <w:b/>
                <w:sz w:val="20"/>
                <w:szCs w:val="20"/>
              </w:rPr>
              <w:t>(D) satisfactory</w:t>
            </w:r>
            <w:r w:rsidRPr="004F22DC">
              <w:rPr>
                <w:rFonts w:ascii="Sylfaen" w:hAnsi="Sylfaen" w:cs="Sylfaen"/>
                <w:sz w:val="20"/>
                <w:szCs w:val="20"/>
              </w:rPr>
              <w:t xml:space="preserve"> –61-70 points; </w:t>
            </w:r>
          </w:p>
          <w:p w:rsidR="00585FD0" w:rsidRPr="004F22DC" w:rsidRDefault="00585FD0" w:rsidP="00585FD0">
            <w:pPr>
              <w:contextualSpacing/>
              <w:jc w:val="both"/>
              <w:rPr>
                <w:rFonts w:ascii="Sylfaen" w:hAnsi="Sylfaen" w:cs="Sylfaen"/>
                <w:sz w:val="20"/>
                <w:szCs w:val="20"/>
              </w:rPr>
            </w:pPr>
            <w:r w:rsidRPr="004F22DC">
              <w:rPr>
                <w:rFonts w:ascii="Sylfaen" w:hAnsi="Sylfaen" w:cs="Sylfaen"/>
                <w:b/>
                <w:sz w:val="20"/>
                <w:szCs w:val="20"/>
              </w:rPr>
              <w:t>a.e) (E) sufficient</w:t>
            </w:r>
            <w:r w:rsidRPr="004F22DC">
              <w:rPr>
                <w:rFonts w:ascii="Sylfaen" w:hAnsi="Sylfaen" w:cs="Sylfaen"/>
                <w:sz w:val="20"/>
                <w:szCs w:val="20"/>
              </w:rPr>
              <w:t xml:space="preserve"> –51-60 points.</w:t>
            </w:r>
          </w:p>
          <w:p w:rsidR="00585FD0" w:rsidRPr="004F22DC" w:rsidRDefault="00585FD0" w:rsidP="00585FD0">
            <w:pPr>
              <w:contextualSpacing/>
              <w:jc w:val="both"/>
              <w:rPr>
                <w:rFonts w:ascii="Sylfaen" w:hAnsi="Sylfaen" w:cs="Sylfaen"/>
                <w:sz w:val="20"/>
                <w:szCs w:val="20"/>
              </w:rPr>
            </w:pPr>
            <w:r w:rsidRPr="004F22DC">
              <w:rPr>
                <w:rFonts w:ascii="Sylfaen" w:hAnsi="Sylfaen" w:cs="Sylfaen"/>
                <w:b/>
                <w:sz w:val="20"/>
                <w:szCs w:val="20"/>
              </w:rPr>
              <w:t>b) two types of negative assessment</w:t>
            </w:r>
          </w:p>
          <w:p w:rsidR="00585FD0" w:rsidRPr="004F22DC" w:rsidRDefault="00585FD0" w:rsidP="00585FD0">
            <w:pPr>
              <w:contextualSpacing/>
              <w:jc w:val="both"/>
              <w:rPr>
                <w:rFonts w:ascii="Sylfaen" w:hAnsi="Sylfaen" w:cs="Sylfaen"/>
                <w:sz w:val="20"/>
                <w:szCs w:val="20"/>
              </w:rPr>
            </w:pPr>
            <w:r w:rsidRPr="004F22DC">
              <w:rPr>
                <w:rFonts w:ascii="Sylfaen" w:hAnsi="Sylfaen" w:cs="Sylfaen"/>
                <w:b/>
                <w:sz w:val="20"/>
                <w:szCs w:val="20"/>
              </w:rPr>
              <w:t>b.a) (FX) not passed</w:t>
            </w:r>
            <w:r w:rsidRPr="004F22DC">
              <w:rPr>
                <w:rFonts w:ascii="Sylfaen" w:hAnsi="Sylfaen" w:cs="Sylfaen"/>
                <w:sz w:val="20"/>
                <w:szCs w:val="20"/>
              </w:rPr>
              <w:t xml:space="preserve"> –41-50 points, a student is in need of more working capacity and he/she is conferred a right to take additional exam with the help of independent work;</w:t>
            </w:r>
          </w:p>
          <w:p w:rsidR="00585FD0" w:rsidRPr="004F22DC" w:rsidRDefault="00585FD0" w:rsidP="00585FD0">
            <w:pPr>
              <w:contextualSpacing/>
              <w:jc w:val="both"/>
              <w:rPr>
                <w:rFonts w:ascii="Sylfaen" w:hAnsi="Sylfaen" w:cs="Sylfaen"/>
                <w:sz w:val="20"/>
                <w:szCs w:val="20"/>
              </w:rPr>
            </w:pPr>
            <w:r w:rsidRPr="004F22DC">
              <w:rPr>
                <w:rFonts w:ascii="Sylfaen" w:hAnsi="Sylfaen" w:cs="Sylfaen"/>
                <w:b/>
                <w:sz w:val="20"/>
                <w:szCs w:val="20"/>
              </w:rPr>
              <w:t>b.b) (F) failed</w:t>
            </w:r>
            <w:r w:rsidRPr="004F22DC">
              <w:rPr>
                <w:rFonts w:ascii="Sylfaen" w:hAnsi="Sylfaen" w:cs="Sylfaen"/>
                <w:sz w:val="20"/>
                <w:szCs w:val="20"/>
              </w:rPr>
              <w:t xml:space="preserve"> – 0-40 points. The work provided by a student is not sufficient and he/she must study a subject again.</w:t>
            </w:r>
          </w:p>
          <w:p w:rsidR="00585FD0" w:rsidRPr="004F22DC" w:rsidRDefault="00585FD0" w:rsidP="00585FD0">
            <w:pPr>
              <w:tabs>
                <w:tab w:val="left" w:pos="720"/>
                <w:tab w:val="left" w:pos="2865"/>
                <w:tab w:val="center" w:pos="4961"/>
              </w:tabs>
              <w:contextualSpacing/>
              <w:jc w:val="both"/>
              <w:rPr>
                <w:rFonts w:ascii="Sylfaen" w:hAnsi="Sylfaen"/>
                <w:b/>
                <w:color w:val="FF0000"/>
                <w:sz w:val="20"/>
                <w:szCs w:val="20"/>
              </w:rPr>
            </w:pPr>
            <w:r w:rsidRPr="004F22DC">
              <w:rPr>
                <w:rFonts w:ascii="Sylfaen" w:eastAsia="Calibri" w:hAnsi="Sylfaen" w:cs="Sylfaen"/>
                <w:sz w:val="20"/>
                <w:szCs w:val="20"/>
              </w:rPr>
              <w:t>If a student gets the negative assessment of FX</w:t>
            </w:r>
            <w:r w:rsidRPr="004F22DC">
              <w:rPr>
                <w:rFonts w:ascii="Sylfaen" w:eastAsia="Calibri" w:hAnsi="Sylfaen" w:cs="Sylfaen"/>
                <w:b/>
                <w:sz w:val="20"/>
                <w:szCs w:val="20"/>
              </w:rPr>
              <w:t xml:space="preserve"> </w:t>
            </w:r>
            <w:r w:rsidRPr="004F22DC">
              <w:rPr>
                <w:rFonts w:ascii="Sylfaen" w:hAnsi="Sylfaen"/>
                <w:sz w:val="20"/>
                <w:szCs w:val="20"/>
              </w:rPr>
              <w:t xml:space="preserve">he/she shall have the right to take a makeup exam, the date of which shall be set no later than </w:t>
            </w:r>
            <w:r w:rsidRPr="004F22DC">
              <w:rPr>
                <w:rFonts w:ascii="Sylfaen" w:hAnsi="Sylfaen"/>
                <w:b/>
                <w:sz w:val="20"/>
                <w:szCs w:val="20"/>
              </w:rPr>
              <w:t>5 days after the announcement of final examination results.</w:t>
            </w:r>
            <w:r w:rsidRPr="004F22DC">
              <w:rPr>
                <w:rFonts w:ascii="Sylfaen" w:hAnsi="Sylfaen"/>
                <w:color w:val="FF0000"/>
                <w:sz w:val="20"/>
                <w:szCs w:val="20"/>
              </w:rPr>
              <w:t xml:space="preserve"> </w:t>
            </w:r>
            <w:r w:rsidRPr="004F22DC">
              <w:rPr>
                <w:rFonts w:ascii="Sylfaen" w:hAnsi="Sylfaen"/>
                <w:sz w:val="20"/>
                <w:szCs w:val="20"/>
              </w:rPr>
              <w:t xml:space="preserve">(mentioned obligation does not apply to dissertation, MA project/paper, creative/performance works or other kinds of scientific projects/works). </w:t>
            </w:r>
            <w:r w:rsidRPr="004F22DC">
              <w:rPr>
                <w:rFonts w:ascii="Sylfaen" w:hAnsi="Sylfaen"/>
                <w:b/>
                <w:color w:val="FF0000"/>
                <w:sz w:val="20"/>
                <w:szCs w:val="20"/>
              </w:rPr>
              <w:t xml:space="preserve"> </w:t>
            </w:r>
          </w:p>
          <w:p w:rsidR="00585FD0" w:rsidRPr="004F22DC" w:rsidRDefault="00585FD0" w:rsidP="00585FD0">
            <w:pPr>
              <w:ind w:left="10" w:right="98"/>
              <w:contextualSpacing/>
              <w:jc w:val="both"/>
              <w:rPr>
                <w:rFonts w:ascii="Sylfaen" w:eastAsia="Calibri" w:hAnsi="Sylfaen" w:cs="Sylfaen"/>
                <w:b/>
                <w:sz w:val="20"/>
                <w:szCs w:val="20"/>
              </w:rPr>
            </w:pPr>
          </w:p>
          <w:p w:rsidR="00585FD0" w:rsidRPr="004F22DC" w:rsidRDefault="00585FD0" w:rsidP="00585FD0">
            <w:pPr>
              <w:pStyle w:val="ListParagraph"/>
              <w:numPr>
                <w:ilvl w:val="0"/>
                <w:numId w:val="8"/>
              </w:numPr>
              <w:spacing w:after="0" w:line="240" w:lineRule="auto"/>
              <w:jc w:val="both"/>
              <w:rPr>
                <w:rFonts w:ascii="Sylfaen" w:hAnsi="Sylfaen" w:cs="Sylfaen"/>
                <w:sz w:val="20"/>
                <w:szCs w:val="20"/>
                <w:lang w:eastAsia="ru-RU"/>
              </w:rPr>
            </w:pPr>
            <w:r w:rsidRPr="004F22DC">
              <w:rPr>
                <w:rFonts w:ascii="Sylfaen" w:hAnsi="Sylfaen" w:cs="Arial"/>
                <w:b/>
                <w:sz w:val="20"/>
                <w:szCs w:val="20"/>
              </w:rPr>
              <w:lastRenderedPageBreak/>
              <w:t>Minimum range of assessment</w:t>
            </w:r>
            <w:r w:rsidRPr="004F22DC">
              <w:rPr>
                <w:rFonts w:ascii="Sylfaen" w:hAnsi="Sylfaen" w:cs="Arial"/>
                <w:sz w:val="20"/>
                <w:szCs w:val="20"/>
              </w:rPr>
              <w:t xml:space="preserve"> received by the student on the final exam </w:t>
            </w:r>
            <w:r w:rsidRPr="004F22DC">
              <w:rPr>
                <w:rFonts w:ascii="Sylfaen" w:hAnsi="Sylfaen" w:cs="Arial"/>
                <w:b/>
                <w:sz w:val="20"/>
                <w:szCs w:val="20"/>
              </w:rPr>
              <w:t>is determined by 15 points</w:t>
            </w:r>
            <w:r w:rsidRPr="004F22DC">
              <w:rPr>
                <w:rFonts w:ascii="Sylfaen" w:hAnsi="Sylfaen" w:cs="Arial"/>
                <w:sz w:val="20"/>
                <w:szCs w:val="20"/>
              </w:rPr>
              <w:t xml:space="preserve"> </w:t>
            </w:r>
          </w:p>
          <w:p w:rsidR="00585FD0" w:rsidRPr="004F22DC" w:rsidRDefault="00585FD0" w:rsidP="00585FD0">
            <w:pPr>
              <w:pStyle w:val="ListParagraph"/>
              <w:numPr>
                <w:ilvl w:val="0"/>
                <w:numId w:val="8"/>
              </w:numPr>
              <w:spacing w:after="0" w:line="240" w:lineRule="auto"/>
              <w:jc w:val="both"/>
              <w:rPr>
                <w:rFonts w:ascii="Sylfaen" w:hAnsi="Sylfaen" w:cs="Sylfaen"/>
                <w:sz w:val="20"/>
                <w:szCs w:val="20"/>
                <w:lang w:eastAsia="ru-RU"/>
              </w:rPr>
            </w:pPr>
            <w:r w:rsidRPr="004F22DC">
              <w:rPr>
                <w:rFonts w:ascii="Sylfaen" w:hAnsi="Sylfaen" w:cs="Sylfaen"/>
                <w:sz w:val="20"/>
                <w:szCs w:val="20"/>
                <w:lang w:eastAsia="ru-RU"/>
              </w:rPr>
              <w:t xml:space="preserve">The assessment, received by the student at the makeup exam is not added to previously received assessment on final exam. The assessment received after makeup exam represents the final examination and is reflected on the final assessment of the study component of the educational program. if student’s overall assessment represents 0-50 points, taking into consideration makeup exam, his/her final assessment is considered to be F – 0. </w:t>
            </w:r>
          </w:p>
          <w:p w:rsidR="00585FD0" w:rsidRPr="004F22DC" w:rsidRDefault="00585FD0" w:rsidP="00585FD0">
            <w:pPr>
              <w:pStyle w:val="ListParagraph"/>
              <w:spacing w:after="0" w:line="240" w:lineRule="auto"/>
              <w:jc w:val="both"/>
              <w:rPr>
                <w:rFonts w:ascii="Sylfaen" w:hAnsi="Sylfaen" w:cs="Sylfaen"/>
                <w:sz w:val="20"/>
                <w:szCs w:val="20"/>
                <w:lang w:eastAsia="ru-RU"/>
              </w:rPr>
            </w:pPr>
          </w:p>
          <w:p w:rsidR="00585FD0" w:rsidRPr="004F22DC" w:rsidRDefault="00585FD0" w:rsidP="00585FD0">
            <w:pPr>
              <w:contextualSpacing/>
              <w:jc w:val="both"/>
              <w:rPr>
                <w:rFonts w:ascii="Sylfaen" w:hAnsi="Sylfaen" w:cs="Sylfaen"/>
                <w:sz w:val="20"/>
                <w:szCs w:val="20"/>
              </w:rPr>
            </w:pPr>
            <w:r w:rsidRPr="004F22DC">
              <w:rPr>
                <w:rFonts w:ascii="Sylfaen" w:hAnsi="Sylfaen" w:cs="Sylfaen"/>
                <w:b/>
                <w:i/>
                <w:sz w:val="20"/>
                <w:szCs w:val="20"/>
                <w:u w:val="single"/>
              </w:rPr>
              <w:t>Note:</w:t>
            </w:r>
            <w:r w:rsidRPr="004F22DC">
              <w:rPr>
                <w:rFonts w:ascii="Sylfaen" w:hAnsi="Sylfaen" w:cs="Sylfaen"/>
                <w:b/>
                <w:i/>
                <w:sz w:val="20"/>
                <w:szCs w:val="20"/>
              </w:rPr>
              <w:t xml:space="preserve"> </w:t>
            </w:r>
            <w:r w:rsidRPr="004F22DC">
              <w:rPr>
                <w:rFonts w:ascii="Sylfaen" w:hAnsi="Sylfaen" w:cs="Sylfaen"/>
                <w:sz w:val="20"/>
                <w:szCs w:val="20"/>
              </w:rPr>
              <w:t>mid-term and final (makeup) examinations shall be conducted in formalized forms.</w:t>
            </w:r>
          </w:p>
        </w:tc>
      </w:tr>
      <w:tr w:rsidR="00585FD0" w:rsidRPr="004F22DC" w:rsidTr="00E90A2A">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85FD0" w:rsidRPr="004F22DC" w:rsidRDefault="00585FD0" w:rsidP="00585FD0">
            <w:pPr>
              <w:spacing w:after="0" w:line="240" w:lineRule="auto"/>
              <w:rPr>
                <w:rFonts w:ascii="Sylfaen" w:hAnsi="Sylfaen"/>
                <w:i/>
              </w:rPr>
            </w:pPr>
            <w:r w:rsidRPr="004F22DC">
              <w:rPr>
                <w:rFonts w:ascii="Sylfaen" w:hAnsi="Sylfaen" w:cs="Sylfaen"/>
                <w:b/>
                <w:bCs/>
                <w:sz w:val="20"/>
                <w:szCs w:val="20"/>
              </w:rPr>
              <w:lastRenderedPageBreak/>
              <w:t>Employment areas</w:t>
            </w:r>
          </w:p>
        </w:tc>
      </w:tr>
      <w:tr w:rsidR="00585FD0" w:rsidRPr="004F22DC" w:rsidTr="00E90A2A">
        <w:trPr>
          <w:trHeight w:val="1396"/>
        </w:trPr>
        <w:tc>
          <w:tcPr>
            <w:tcW w:w="10881" w:type="dxa"/>
            <w:gridSpan w:val="4"/>
            <w:tcBorders>
              <w:top w:val="single" w:sz="18" w:space="0" w:color="auto"/>
              <w:left w:val="single" w:sz="18" w:space="0" w:color="auto"/>
              <w:bottom w:val="single" w:sz="18" w:space="0" w:color="auto"/>
              <w:right w:val="single" w:sz="18" w:space="0" w:color="auto"/>
            </w:tcBorders>
          </w:tcPr>
          <w:p w:rsidR="00585FD0" w:rsidRPr="004F22DC" w:rsidRDefault="00585FD0" w:rsidP="00585FD0">
            <w:r w:rsidRPr="004F22DC">
              <w:t>MA program graduate will be able to work at governmental and non-governmental organizations, humanitarian structures, specifically, at educational, cultural, management, publishing organizations; informational offices, cultural relationships, social, humanitarian and business fields.</w:t>
            </w:r>
          </w:p>
        </w:tc>
      </w:tr>
      <w:tr w:rsidR="00585FD0" w:rsidRPr="004F22DC" w:rsidTr="00E90A2A">
        <w:tc>
          <w:tcPr>
            <w:tcW w:w="10881"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585FD0" w:rsidRPr="004F22DC" w:rsidRDefault="00585FD0" w:rsidP="00585FD0">
            <w:pPr>
              <w:spacing w:after="0" w:line="240" w:lineRule="auto"/>
              <w:rPr>
                <w:rFonts w:ascii="Sylfaen" w:hAnsi="Sylfaen"/>
              </w:rPr>
            </w:pPr>
            <w:r w:rsidRPr="004F22DC">
              <w:rPr>
                <w:rFonts w:ascii="Sylfaen" w:hAnsi="Sylfaen" w:cs="Sylfaen"/>
                <w:b/>
                <w:bCs/>
                <w:sz w:val="20"/>
                <w:szCs w:val="20"/>
              </w:rPr>
              <w:t>Teaching materials/resources</w:t>
            </w:r>
          </w:p>
        </w:tc>
      </w:tr>
      <w:tr w:rsidR="00585FD0" w:rsidRPr="004F22DC" w:rsidTr="00E90A2A">
        <w:tc>
          <w:tcPr>
            <w:tcW w:w="10881" w:type="dxa"/>
            <w:gridSpan w:val="4"/>
            <w:tcBorders>
              <w:top w:val="single" w:sz="18" w:space="0" w:color="auto"/>
              <w:left w:val="single" w:sz="18" w:space="0" w:color="auto"/>
              <w:bottom w:val="single" w:sz="18" w:space="0" w:color="auto"/>
              <w:right w:val="single" w:sz="18" w:space="0" w:color="auto"/>
            </w:tcBorders>
          </w:tcPr>
          <w:p w:rsidR="00585FD0" w:rsidRPr="004F22DC" w:rsidRDefault="00585FD0" w:rsidP="00585FD0">
            <w:pPr>
              <w:jc w:val="both"/>
              <w:rPr>
                <w:rFonts w:ascii="Sylfaen" w:eastAsia="Arial Unicode MS" w:hAnsi="Sylfaen" w:cs="Times New Roman"/>
              </w:rPr>
            </w:pPr>
          </w:p>
          <w:p w:rsidR="00585FD0" w:rsidRPr="004F22DC" w:rsidRDefault="00585FD0" w:rsidP="00585FD0">
            <w:pPr>
              <w:jc w:val="both"/>
              <w:rPr>
                <w:rFonts w:ascii="Sylfaen" w:eastAsia="Arial Unicode MS" w:hAnsi="Sylfaen" w:cs="Times New Roman"/>
              </w:rPr>
            </w:pPr>
            <w:r w:rsidRPr="004F22DC">
              <w:rPr>
                <w:rFonts w:ascii="Sylfaen" w:eastAsia="Arial Unicode MS" w:hAnsi="Sylfaen" w:cs="Times New Roman"/>
              </w:rPr>
              <w:t xml:space="preserve">Educational program is implemented by ATSU highly qualified academic staff. </w:t>
            </w:r>
          </w:p>
          <w:p w:rsidR="00585FD0" w:rsidRPr="004F22DC" w:rsidRDefault="00585FD0" w:rsidP="00585FD0">
            <w:pPr>
              <w:jc w:val="both"/>
              <w:rPr>
                <w:rFonts w:ascii="Sylfaen" w:eastAsia="Arial Unicode MS" w:hAnsi="Sylfaen"/>
              </w:rPr>
            </w:pPr>
            <w:r w:rsidRPr="004F22DC">
              <w:rPr>
                <w:rFonts w:ascii="Sylfaen" w:eastAsia="Arial Unicode MS" w:hAnsi="Sylfaen" w:cs="Times New Roman"/>
              </w:rPr>
              <w:t>Study process is supported by well-furnished classrooms, computer centers; teaching-methodic materials; library funds (books, e-resources).</w:t>
            </w:r>
          </w:p>
        </w:tc>
      </w:tr>
      <w:tr w:rsidR="00585FD0" w:rsidRPr="004F22DC" w:rsidTr="00217EED">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After w:val="1"/>
          <w:wAfter w:w="6400" w:type="dxa"/>
          <w:trHeight w:val="712"/>
        </w:trPr>
        <w:tc>
          <w:tcPr>
            <w:tcW w:w="4481" w:type="dxa"/>
            <w:gridSpan w:val="3"/>
          </w:tcPr>
          <w:p w:rsidR="00585FD0" w:rsidRPr="004F22DC" w:rsidRDefault="00585FD0" w:rsidP="00585FD0">
            <w:pPr>
              <w:spacing w:after="0" w:line="240" w:lineRule="auto"/>
              <w:rPr>
                <w:rFonts w:ascii="Sylfaen" w:hAnsi="Sylfaen"/>
              </w:rPr>
            </w:pPr>
          </w:p>
        </w:tc>
      </w:tr>
      <w:tr w:rsidR="00585FD0" w:rsidRPr="004F22DC" w:rsidTr="00217EED">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After w:val="1"/>
          <w:wAfter w:w="6400" w:type="dxa"/>
          <w:trHeight w:val="100"/>
        </w:trPr>
        <w:tc>
          <w:tcPr>
            <w:tcW w:w="4481" w:type="dxa"/>
            <w:gridSpan w:val="3"/>
          </w:tcPr>
          <w:p w:rsidR="00585FD0" w:rsidRPr="004F22DC" w:rsidRDefault="00585FD0" w:rsidP="00585FD0">
            <w:pPr>
              <w:spacing w:after="0" w:line="240" w:lineRule="auto"/>
              <w:rPr>
                <w:rFonts w:ascii="Sylfaen" w:hAnsi="Sylfaen"/>
              </w:rPr>
            </w:pPr>
          </w:p>
        </w:tc>
      </w:tr>
    </w:tbl>
    <w:p w:rsidR="00935093" w:rsidRPr="004F22DC" w:rsidRDefault="00935093" w:rsidP="009230DB">
      <w:pPr>
        <w:spacing w:after="0" w:line="240" w:lineRule="auto"/>
        <w:rPr>
          <w:rFonts w:ascii="Sylfaen" w:hAnsi="Sylfaen"/>
          <w:b/>
        </w:rPr>
      </w:pPr>
    </w:p>
    <w:p w:rsidR="0055084E" w:rsidRPr="004F22DC" w:rsidRDefault="0055084E"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095A57" w:rsidRPr="004F22DC" w:rsidRDefault="00095A57" w:rsidP="009230DB">
      <w:pPr>
        <w:spacing w:after="0" w:line="240" w:lineRule="auto"/>
        <w:rPr>
          <w:rFonts w:ascii="Sylfaen" w:hAnsi="Sylfaen"/>
          <w:b/>
        </w:rPr>
      </w:pPr>
    </w:p>
    <w:p w:rsidR="008A6634" w:rsidRPr="004F22DC" w:rsidRDefault="00D55203" w:rsidP="008A6634">
      <w:pPr>
        <w:jc w:val="right"/>
        <w:rPr>
          <w:rFonts w:ascii="Sylfaen" w:hAnsi="Sylfaen"/>
        </w:rPr>
      </w:pPr>
      <w:r>
        <w:rPr>
          <w:rFonts w:ascii="Sylfaen" w:hAnsi="Sylfaen"/>
        </w:rPr>
        <w:lastRenderedPageBreak/>
        <w:t>appendix</w:t>
      </w:r>
      <w:r w:rsidR="008A6634" w:rsidRPr="004F22DC">
        <w:rPr>
          <w:rFonts w:ascii="Sylfaen" w:hAnsi="Sylfaen"/>
        </w:rPr>
        <w:t xml:space="preserve"> 1</w:t>
      </w:r>
    </w:p>
    <w:p w:rsidR="008A6634" w:rsidRPr="004F22DC" w:rsidRDefault="00585FD0" w:rsidP="008A6634">
      <w:pPr>
        <w:spacing w:after="60"/>
        <w:jc w:val="center"/>
        <w:rPr>
          <w:rFonts w:ascii="Sylfaen" w:hAnsi="Sylfaen" w:cs="Sylfaen"/>
          <w:b/>
        </w:rPr>
      </w:pPr>
      <w:r w:rsidRPr="004F22DC">
        <w:rPr>
          <w:rFonts w:ascii="Sylfaen" w:hAnsi="Sylfaen" w:cs="Sylfaen"/>
          <w:b/>
        </w:rPr>
        <w:t>Prog</w:t>
      </w:r>
      <w:r w:rsidR="004F22DC" w:rsidRPr="004F22DC">
        <w:rPr>
          <w:rFonts w:ascii="Sylfaen" w:hAnsi="Sylfaen" w:cs="Sylfaen"/>
          <w:b/>
        </w:rPr>
        <w:t>ram:</w:t>
      </w:r>
      <w:r w:rsidR="00D55203">
        <w:rPr>
          <w:rFonts w:ascii="Sylfaen" w:hAnsi="Sylfaen" w:cs="Sylfaen"/>
          <w:b/>
        </w:rPr>
        <w:t xml:space="preserve"> </w:t>
      </w:r>
      <w:r w:rsidR="004F22DC" w:rsidRPr="004F22DC">
        <w:rPr>
          <w:rFonts w:ascii="Sylfaen" w:hAnsi="Sylfaen" w:cs="Sylfaen"/>
          <w:b/>
        </w:rPr>
        <w:t>Russian Language and Literature</w:t>
      </w:r>
      <w:r w:rsidR="008A6634" w:rsidRPr="004F22DC">
        <w:rPr>
          <w:rFonts w:ascii="Sylfaen" w:hAnsi="Sylfaen" w:cs="Sylfaen"/>
          <w:b/>
        </w:rPr>
        <w:t xml:space="preserve"> </w:t>
      </w:r>
    </w:p>
    <w:p w:rsidR="008A6634" w:rsidRPr="004F22DC" w:rsidRDefault="004F22DC" w:rsidP="00D55203">
      <w:pPr>
        <w:autoSpaceDE w:val="0"/>
        <w:autoSpaceDN w:val="0"/>
        <w:adjustRightInd w:val="0"/>
        <w:spacing w:line="240" w:lineRule="auto"/>
        <w:jc w:val="center"/>
        <w:rPr>
          <w:rFonts w:ascii="Sylfaen" w:eastAsia="Calibri" w:hAnsi="Sylfaen" w:cs="Sylfaen"/>
          <w:b/>
          <w:sz w:val="20"/>
          <w:szCs w:val="20"/>
        </w:rPr>
      </w:pPr>
      <w:r w:rsidRPr="004F22DC">
        <w:rPr>
          <w:rFonts w:ascii="Sylfaen" w:hAnsi="Sylfaen" w:cs="Sylfaen"/>
          <w:b/>
        </w:rPr>
        <w:t xml:space="preserve">Awarding qualification: </w:t>
      </w:r>
      <w:r w:rsidR="008A6634" w:rsidRPr="004F22DC">
        <w:rPr>
          <w:rFonts w:ascii="Sylfaen" w:eastAsia="Calibri" w:hAnsi="Sylfaen" w:cs="Sylfaen"/>
          <w:b/>
          <w:sz w:val="20"/>
          <w:szCs w:val="20"/>
        </w:rPr>
        <w:t>MA in Russian Philology</w:t>
      </w:r>
    </w:p>
    <w:tbl>
      <w:tblPr>
        <w:tblW w:w="1405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60"/>
        <w:gridCol w:w="5055"/>
        <w:gridCol w:w="515"/>
        <w:gridCol w:w="632"/>
        <w:gridCol w:w="824"/>
        <w:gridCol w:w="973"/>
        <w:gridCol w:w="688"/>
        <w:gridCol w:w="1578"/>
        <w:gridCol w:w="444"/>
        <w:gridCol w:w="539"/>
        <w:gridCol w:w="547"/>
        <w:gridCol w:w="603"/>
        <w:gridCol w:w="992"/>
      </w:tblGrid>
      <w:tr w:rsidR="009A5FBF" w:rsidRPr="00F96A40" w:rsidTr="009F60AF">
        <w:trPr>
          <w:trHeight w:val="511"/>
          <w:tblHeader/>
        </w:trPr>
        <w:tc>
          <w:tcPr>
            <w:tcW w:w="660" w:type="dxa"/>
            <w:vMerge w:val="restart"/>
            <w:tcBorders>
              <w:top w:val="thinThickSmallGap" w:sz="24" w:space="0" w:color="auto"/>
              <w:left w:val="thinThickSmallGap" w:sz="24" w:space="0" w:color="auto"/>
              <w:right w:val="double" w:sz="4" w:space="0" w:color="auto"/>
            </w:tcBorders>
            <w:vAlign w:val="center"/>
          </w:tcPr>
          <w:p w:rsidR="009A5FBF" w:rsidRPr="00011844" w:rsidRDefault="009A5FBF" w:rsidP="009A5FBF">
            <w:pPr>
              <w:spacing w:after="0" w:line="240" w:lineRule="auto"/>
              <w:jc w:val="center"/>
              <w:rPr>
                <w:rFonts w:ascii="Sylfaen" w:hAnsi="Sylfaen"/>
                <w:b/>
                <w:noProof/>
                <w:sz w:val="20"/>
                <w:szCs w:val="20"/>
              </w:rPr>
            </w:pPr>
            <w:r w:rsidRPr="00011844">
              <w:rPr>
                <w:rFonts w:ascii="Sylfaen" w:hAnsi="Sylfaen"/>
                <w:b/>
                <w:noProof/>
                <w:sz w:val="20"/>
                <w:szCs w:val="20"/>
              </w:rPr>
              <w:t>№</w:t>
            </w:r>
          </w:p>
        </w:tc>
        <w:tc>
          <w:tcPr>
            <w:tcW w:w="5055" w:type="dxa"/>
            <w:vMerge w:val="restart"/>
            <w:tcBorders>
              <w:top w:val="thinThickSmallGap" w:sz="24" w:space="0" w:color="auto"/>
              <w:left w:val="double" w:sz="4" w:space="0" w:color="auto"/>
              <w:right w:val="double" w:sz="4" w:space="0" w:color="auto"/>
            </w:tcBorders>
            <w:vAlign w:val="center"/>
          </w:tcPr>
          <w:p w:rsidR="009A5FBF" w:rsidRPr="00011844" w:rsidRDefault="009A5FBF" w:rsidP="009A5FBF">
            <w:pPr>
              <w:spacing w:after="0" w:line="240" w:lineRule="auto"/>
              <w:jc w:val="center"/>
              <w:rPr>
                <w:rFonts w:ascii="Sylfaen" w:hAnsi="Sylfaen"/>
                <w:b/>
                <w:noProof/>
                <w:sz w:val="20"/>
                <w:szCs w:val="20"/>
              </w:rPr>
            </w:pPr>
            <w:r w:rsidRPr="00011844">
              <w:rPr>
                <w:rFonts w:ascii="Sylfaen" w:hAnsi="Sylfaen"/>
                <w:b/>
                <w:sz w:val="20"/>
                <w:szCs w:val="20"/>
              </w:rPr>
              <w:t>Name of the course</w:t>
            </w:r>
          </w:p>
        </w:tc>
        <w:tc>
          <w:tcPr>
            <w:tcW w:w="515" w:type="dxa"/>
            <w:vMerge w:val="restart"/>
            <w:tcBorders>
              <w:top w:val="thinThickSmallGap" w:sz="24" w:space="0" w:color="auto"/>
              <w:left w:val="double" w:sz="4" w:space="0" w:color="auto"/>
              <w:right w:val="single" w:sz="4" w:space="0" w:color="auto"/>
            </w:tcBorders>
            <w:textDirection w:val="btLr"/>
            <w:vAlign w:val="center"/>
          </w:tcPr>
          <w:p w:rsidR="009A5FBF" w:rsidRPr="00011844" w:rsidRDefault="009A5FBF" w:rsidP="009A5FBF">
            <w:pPr>
              <w:spacing w:after="0" w:line="240" w:lineRule="auto"/>
              <w:ind w:left="113" w:right="-107"/>
              <w:jc w:val="center"/>
              <w:rPr>
                <w:rFonts w:ascii="Sylfaen" w:hAnsi="Sylfaen"/>
                <w:b/>
                <w:sz w:val="20"/>
                <w:szCs w:val="20"/>
              </w:rPr>
            </w:pPr>
            <w:r w:rsidRPr="00011844">
              <w:rPr>
                <w:rFonts w:ascii="Sylfaen" w:hAnsi="Sylfaen"/>
                <w:b/>
                <w:sz w:val="20"/>
                <w:szCs w:val="20"/>
              </w:rPr>
              <w:t>ECTS</w:t>
            </w:r>
          </w:p>
        </w:tc>
        <w:tc>
          <w:tcPr>
            <w:tcW w:w="3117" w:type="dxa"/>
            <w:gridSpan w:val="4"/>
            <w:tcBorders>
              <w:top w:val="thinThickSmallGap" w:sz="24" w:space="0" w:color="auto"/>
              <w:left w:val="single" w:sz="4" w:space="0" w:color="auto"/>
              <w:bottom w:val="single" w:sz="8" w:space="0" w:color="auto"/>
              <w:right w:val="single" w:sz="4" w:space="0" w:color="auto"/>
            </w:tcBorders>
            <w:vAlign w:val="center"/>
          </w:tcPr>
          <w:p w:rsidR="009A5FBF" w:rsidRPr="00011844" w:rsidRDefault="009A5FBF" w:rsidP="009A5FBF">
            <w:pPr>
              <w:spacing w:after="0" w:line="240" w:lineRule="auto"/>
              <w:jc w:val="center"/>
              <w:rPr>
                <w:rFonts w:ascii="Sylfaen" w:hAnsi="Sylfaen"/>
                <w:b/>
                <w:noProof/>
                <w:sz w:val="20"/>
                <w:szCs w:val="20"/>
              </w:rPr>
            </w:pPr>
            <w:r w:rsidRPr="00011844">
              <w:rPr>
                <w:rFonts w:ascii="Sylfaen" w:hAnsi="Sylfaen"/>
                <w:b/>
                <w:sz w:val="20"/>
                <w:szCs w:val="20"/>
              </w:rPr>
              <w:t>Workload in Hrs.</w:t>
            </w:r>
          </w:p>
        </w:tc>
        <w:tc>
          <w:tcPr>
            <w:tcW w:w="1578" w:type="dxa"/>
            <w:vMerge w:val="restart"/>
            <w:tcBorders>
              <w:top w:val="thinThickSmallGap" w:sz="24" w:space="0" w:color="auto"/>
              <w:left w:val="single" w:sz="4" w:space="0" w:color="auto"/>
              <w:right w:val="double" w:sz="4" w:space="0" w:color="auto"/>
            </w:tcBorders>
            <w:vAlign w:val="center"/>
          </w:tcPr>
          <w:p w:rsidR="009A5FBF" w:rsidRPr="00011844" w:rsidRDefault="009A5FBF" w:rsidP="009A5FBF">
            <w:pPr>
              <w:spacing w:after="0" w:line="240" w:lineRule="auto"/>
              <w:jc w:val="center"/>
              <w:rPr>
                <w:rFonts w:ascii="Sylfaen" w:hAnsi="Sylfaen"/>
                <w:b/>
                <w:noProof/>
                <w:sz w:val="20"/>
                <w:szCs w:val="20"/>
              </w:rPr>
            </w:pPr>
            <w:r w:rsidRPr="00011844">
              <w:rPr>
                <w:rFonts w:ascii="Sylfaen" w:hAnsi="Sylfaen" w:cs="Sylfaen"/>
                <w:b/>
                <w:sz w:val="20"/>
                <w:szCs w:val="20"/>
                <w:lang w:val="af-ZA"/>
              </w:rPr>
              <w:t>l/p/l/gr</w:t>
            </w:r>
          </w:p>
        </w:tc>
        <w:tc>
          <w:tcPr>
            <w:tcW w:w="2133" w:type="dxa"/>
            <w:gridSpan w:val="4"/>
            <w:tcBorders>
              <w:top w:val="thinThickSmallGap" w:sz="24" w:space="0" w:color="auto"/>
              <w:left w:val="double" w:sz="4" w:space="0" w:color="auto"/>
              <w:bottom w:val="single" w:sz="8" w:space="0" w:color="auto"/>
              <w:right w:val="double" w:sz="4" w:space="0" w:color="auto"/>
            </w:tcBorders>
            <w:vAlign w:val="center"/>
          </w:tcPr>
          <w:p w:rsidR="009A5FBF" w:rsidRPr="00011844" w:rsidRDefault="009A5FBF" w:rsidP="009A5FBF">
            <w:pPr>
              <w:spacing w:after="0" w:line="240" w:lineRule="auto"/>
              <w:jc w:val="center"/>
              <w:rPr>
                <w:rFonts w:ascii="Sylfaen" w:hAnsi="Sylfaen"/>
                <w:b/>
                <w:noProof/>
                <w:sz w:val="20"/>
                <w:szCs w:val="20"/>
              </w:rPr>
            </w:pPr>
            <w:r w:rsidRPr="00011844">
              <w:rPr>
                <w:rFonts w:ascii="Sylfaen" w:hAnsi="Sylfaen"/>
                <w:b/>
                <w:sz w:val="20"/>
                <w:szCs w:val="20"/>
              </w:rPr>
              <w:t>semester</w:t>
            </w:r>
          </w:p>
        </w:tc>
        <w:tc>
          <w:tcPr>
            <w:tcW w:w="992" w:type="dxa"/>
            <w:vMerge w:val="restart"/>
            <w:tcBorders>
              <w:top w:val="thinThickSmallGap" w:sz="24" w:space="0" w:color="auto"/>
              <w:left w:val="single" w:sz="4" w:space="0" w:color="auto"/>
              <w:right w:val="thickThinSmallGap" w:sz="24" w:space="0" w:color="auto"/>
            </w:tcBorders>
            <w:textDirection w:val="btLr"/>
            <w:vAlign w:val="center"/>
          </w:tcPr>
          <w:p w:rsidR="009A5FBF" w:rsidRPr="00011844" w:rsidRDefault="009A5FBF" w:rsidP="009A5FBF">
            <w:pPr>
              <w:spacing w:after="0" w:line="240" w:lineRule="auto"/>
              <w:ind w:right="-107"/>
              <w:jc w:val="center"/>
              <w:rPr>
                <w:rFonts w:ascii="Sylfaen" w:hAnsi="Sylfaen"/>
                <w:b/>
                <w:sz w:val="20"/>
                <w:szCs w:val="20"/>
              </w:rPr>
            </w:pPr>
            <w:r w:rsidRPr="00011844">
              <w:rPr>
                <w:rFonts w:ascii="Sylfaen" w:hAnsi="Sylfaen"/>
                <w:b/>
                <w:sz w:val="20"/>
                <w:szCs w:val="20"/>
              </w:rPr>
              <w:t>Admission requirements</w:t>
            </w:r>
          </w:p>
        </w:tc>
      </w:tr>
      <w:tr w:rsidR="009A5FBF" w:rsidRPr="00F96A40" w:rsidTr="009F60AF">
        <w:trPr>
          <w:trHeight w:val="511"/>
          <w:tblHeader/>
        </w:trPr>
        <w:tc>
          <w:tcPr>
            <w:tcW w:w="660" w:type="dxa"/>
            <w:vMerge/>
            <w:tcBorders>
              <w:left w:val="thinThickSmallGap" w:sz="24" w:space="0" w:color="auto"/>
              <w:right w:val="double" w:sz="4" w:space="0" w:color="auto"/>
            </w:tcBorders>
            <w:vAlign w:val="center"/>
          </w:tcPr>
          <w:p w:rsidR="009A5FBF" w:rsidRPr="00F96A40" w:rsidRDefault="009A5FBF" w:rsidP="009A5FBF">
            <w:pPr>
              <w:spacing w:line="240" w:lineRule="auto"/>
              <w:jc w:val="center"/>
              <w:rPr>
                <w:rFonts w:ascii="Sylfaen" w:hAnsi="Sylfaen"/>
                <w:b/>
                <w:noProof/>
                <w:sz w:val="20"/>
                <w:szCs w:val="20"/>
              </w:rPr>
            </w:pPr>
          </w:p>
        </w:tc>
        <w:tc>
          <w:tcPr>
            <w:tcW w:w="5055" w:type="dxa"/>
            <w:vMerge/>
            <w:tcBorders>
              <w:left w:val="double" w:sz="4" w:space="0" w:color="auto"/>
              <w:right w:val="double" w:sz="4" w:space="0" w:color="auto"/>
            </w:tcBorders>
            <w:vAlign w:val="center"/>
          </w:tcPr>
          <w:p w:rsidR="009A5FBF" w:rsidRPr="00F96A40" w:rsidRDefault="009A5FBF" w:rsidP="009A5FBF">
            <w:pPr>
              <w:spacing w:line="240" w:lineRule="auto"/>
              <w:jc w:val="center"/>
              <w:rPr>
                <w:rFonts w:ascii="Sylfaen" w:hAnsi="Sylfaen"/>
                <w:b/>
                <w:noProof/>
                <w:sz w:val="20"/>
                <w:szCs w:val="20"/>
              </w:rPr>
            </w:pPr>
          </w:p>
        </w:tc>
        <w:tc>
          <w:tcPr>
            <w:tcW w:w="515" w:type="dxa"/>
            <w:vMerge/>
            <w:tcBorders>
              <w:left w:val="double" w:sz="4" w:space="0" w:color="auto"/>
              <w:right w:val="single" w:sz="4" w:space="0" w:color="auto"/>
            </w:tcBorders>
            <w:vAlign w:val="center"/>
          </w:tcPr>
          <w:p w:rsidR="009A5FBF" w:rsidRPr="00F96A40" w:rsidRDefault="009A5FBF" w:rsidP="009A5FBF">
            <w:pPr>
              <w:spacing w:line="240" w:lineRule="auto"/>
              <w:jc w:val="center"/>
              <w:rPr>
                <w:rFonts w:ascii="Sylfaen" w:hAnsi="Sylfaen"/>
                <w:b/>
                <w:noProof/>
                <w:sz w:val="20"/>
                <w:szCs w:val="20"/>
              </w:rPr>
            </w:pPr>
          </w:p>
        </w:tc>
        <w:tc>
          <w:tcPr>
            <w:tcW w:w="632" w:type="dxa"/>
            <w:vMerge w:val="restart"/>
            <w:tcBorders>
              <w:top w:val="single" w:sz="8" w:space="0" w:color="auto"/>
              <w:left w:val="single" w:sz="4" w:space="0" w:color="auto"/>
              <w:right w:val="single" w:sz="4" w:space="0" w:color="auto"/>
            </w:tcBorders>
            <w:textDirection w:val="btLr"/>
            <w:vAlign w:val="center"/>
          </w:tcPr>
          <w:p w:rsidR="009A5FBF" w:rsidRPr="00F96A40" w:rsidRDefault="009A5FBF" w:rsidP="009A5FBF">
            <w:pPr>
              <w:spacing w:line="240" w:lineRule="auto"/>
              <w:ind w:left="113" w:right="113"/>
              <w:jc w:val="center"/>
              <w:rPr>
                <w:rFonts w:ascii="Sylfaen" w:hAnsi="Sylfaen"/>
                <w:b/>
                <w:noProof/>
                <w:sz w:val="20"/>
                <w:szCs w:val="20"/>
              </w:rPr>
            </w:pPr>
            <w:r w:rsidRPr="00011844">
              <w:rPr>
                <w:rFonts w:ascii="Sylfaen" w:hAnsi="Sylfaen"/>
                <w:b/>
                <w:sz w:val="20"/>
                <w:szCs w:val="20"/>
              </w:rPr>
              <w:t>Total</w:t>
            </w:r>
          </w:p>
        </w:tc>
        <w:tc>
          <w:tcPr>
            <w:tcW w:w="1797" w:type="dxa"/>
            <w:gridSpan w:val="2"/>
            <w:tcBorders>
              <w:top w:val="single" w:sz="8" w:space="0" w:color="auto"/>
              <w:left w:val="single" w:sz="4" w:space="0" w:color="auto"/>
              <w:bottom w:val="single" w:sz="8" w:space="0" w:color="auto"/>
              <w:right w:val="single" w:sz="4" w:space="0" w:color="auto"/>
            </w:tcBorders>
            <w:vAlign w:val="center"/>
          </w:tcPr>
          <w:p w:rsidR="009A5FBF" w:rsidRPr="00F96A40" w:rsidRDefault="009A5FBF" w:rsidP="009A5FBF">
            <w:pPr>
              <w:spacing w:line="240" w:lineRule="auto"/>
              <w:jc w:val="center"/>
              <w:rPr>
                <w:rFonts w:ascii="Sylfaen" w:hAnsi="Sylfaen"/>
                <w:b/>
                <w:noProof/>
                <w:sz w:val="20"/>
                <w:szCs w:val="20"/>
              </w:rPr>
            </w:pPr>
            <w:r w:rsidRPr="00011844">
              <w:rPr>
                <w:rFonts w:ascii="Sylfaen" w:hAnsi="Sylfaen"/>
                <w:b/>
                <w:sz w:val="20"/>
                <w:szCs w:val="20"/>
              </w:rPr>
              <w:t>contact</w:t>
            </w:r>
          </w:p>
        </w:tc>
        <w:tc>
          <w:tcPr>
            <w:tcW w:w="688" w:type="dxa"/>
            <w:vMerge w:val="restart"/>
            <w:tcBorders>
              <w:top w:val="single" w:sz="8" w:space="0" w:color="auto"/>
              <w:left w:val="single" w:sz="4" w:space="0" w:color="auto"/>
              <w:right w:val="single" w:sz="4" w:space="0" w:color="auto"/>
            </w:tcBorders>
          </w:tcPr>
          <w:p w:rsidR="009A5FBF" w:rsidRPr="00F96A40" w:rsidRDefault="009A5FBF" w:rsidP="009A5FBF">
            <w:pPr>
              <w:spacing w:line="240" w:lineRule="auto"/>
              <w:jc w:val="center"/>
              <w:rPr>
                <w:rFonts w:ascii="Sylfaen" w:hAnsi="Sylfaen"/>
                <w:b/>
                <w:noProof/>
                <w:sz w:val="20"/>
                <w:szCs w:val="20"/>
              </w:rPr>
            </w:pPr>
            <w:r w:rsidRPr="00011844">
              <w:rPr>
                <w:rFonts w:ascii="Sylfaen" w:hAnsi="Sylfaen"/>
                <w:b/>
                <w:sz w:val="20"/>
                <w:szCs w:val="20"/>
              </w:rPr>
              <w:t>individual</w:t>
            </w:r>
          </w:p>
        </w:tc>
        <w:tc>
          <w:tcPr>
            <w:tcW w:w="1578" w:type="dxa"/>
            <w:vMerge/>
            <w:tcBorders>
              <w:left w:val="single" w:sz="4" w:space="0" w:color="auto"/>
              <w:right w:val="double" w:sz="4" w:space="0" w:color="auto"/>
            </w:tcBorders>
            <w:vAlign w:val="center"/>
          </w:tcPr>
          <w:p w:rsidR="009A5FBF" w:rsidRPr="00F96A40" w:rsidRDefault="009A5FBF" w:rsidP="009A5FBF">
            <w:pPr>
              <w:spacing w:line="240" w:lineRule="auto"/>
              <w:jc w:val="center"/>
              <w:rPr>
                <w:rFonts w:ascii="Sylfaen" w:hAnsi="Sylfaen"/>
                <w:b/>
                <w:noProof/>
                <w:sz w:val="20"/>
                <w:szCs w:val="20"/>
              </w:rPr>
            </w:pPr>
          </w:p>
        </w:tc>
        <w:tc>
          <w:tcPr>
            <w:tcW w:w="444" w:type="dxa"/>
            <w:vMerge w:val="restart"/>
            <w:tcBorders>
              <w:top w:val="single" w:sz="8" w:space="0" w:color="auto"/>
              <w:left w:val="double" w:sz="4" w:space="0" w:color="auto"/>
              <w:right w:val="single" w:sz="4" w:space="0" w:color="auto"/>
            </w:tcBorders>
            <w:vAlign w:val="center"/>
          </w:tcPr>
          <w:p w:rsidR="009A5FBF" w:rsidRPr="00F96A40" w:rsidRDefault="009A5FBF" w:rsidP="009A5FBF">
            <w:pPr>
              <w:spacing w:line="240" w:lineRule="auto"/>
              <w:jc w:val="center"/>
              <w:rPr>
                <w:rFonts w:ascii="Sylfaen" w:hAnsi="Sylfaen"/>
                <w:b/>
                <w:noProof/>
                <w:sz w:val="20"/>
                <w:szCs w:val="20"/>
              </w:rPr>
            </w:pPr>
            <w:r w:rsidRPr="00011844">
              <w:rPr>
                <w:rFonts w:ascii="Sylfaen" w:hAnsi="Sylfaen"/>
                <w:b/>
                <w:noProof/>
                <w:sz w:val="20"/>
                <w:szCs w:val="20"/>
              </w:rPr>
              <w:t>I</w:t>
            </w:r>
          </w:p>
        </w:tc>
        <w:tc>
          <w:tcPr>
            <w:tcW w:w="539" w:type="dxa"/>
            <w:vMerge w:val="restart"/>
            <w:tcBorders>
              <w:top w:val="single" w:sz="8" w:space="0" w:color="auto"/>
              <w:left w:val="single" w:sz="4" w:space="0" w:color="auto"/>
              <w:right w:val="single" w:sz="4" w:space="0" w:color="auto"/>
            </w:tcBorders>
            <w:vAlign w:val="center"/>
          </w:tcPr>
          <w:p w:rsidR="009A5FBF" w:rsidRPr="00F96A40" w:rsidRDefault="009A5FBF" w:rsidP="009A5FBF">
            <w:pPr>
              <w:spacing w:line="240" w:lineRule="auto"/>
              <w:jc w:val="center"/>
              <w:rPr>
                <w:rFonts w:ascii="Sylfaen" w:hAnsi="Sylfaen"/>
                <w:b/>
                <w:noProof/>
                <w:sz w:val="20"/>
                <w:szCs w:val="20"/>
              </w:rPr>
            </w:pPr>
            <w:r w:rsidRPr="00011844">
              <w:rPr>
                <w:rFonts w:ascii="Sylfaen" w:hAnsi="Sylfaen"/>
                <w:b/>
                <w:noProof/>
                <w:sz w:val="20"/>
                <w:szCs w:val="20"/>
              </w:rPr>
              <w:t>II</w:t>
            </w:r>
          </w:p>
        </w:tc>
        <w:tc>
          <w:tcPr>
            <w:tcW w:w="547" w:type="dxa"/>
            <w:vMerge w:val="restart"/>
            <w:tcBorders>
              <w:top w:val="single" w:sz="8" w:space="0" w:color="auto"/>
              <w:left w:val="single" w:sz="4" w:space="0" w:color="auto"/>
              <w:right w:val="single" w:sz="4" w:space="0" w:color="auto"/>
            </w:tcBorders>
            <w:vAlign w:val="center"/>
          </w:tcPr>
          <w:p w:rsidR="009A5FBF" w:rsidRPr="00F96A40" w:rsidRDefault="009A5FBF" w:rsidP="009A5FBF">
            <w:pPr>
              <w:spacing w:line="240" w:lineRule="auto"/>
              <w:jc w:val="center"/>
              <w:rPr>
                <w:rFonts w:ascii="Sylfaen" w:hAnsi="Sylfaen"/>
                <w:b/>
                <w:noProof/>
                <w:sz w:val="20"/>
                <w:szCs w:val="20"/>
              </w:rPr>
            </w:pPr>
            <w:r w:rsidRPr="00011844">
              <w:rPr>
                <w:rFonts w:ascii="Sylfaen" w:hAnsi="Sylfaen"/>
                <w:b/>
                <w:noProof/>
                <w:sz w:val="20"/>
                <w:szCs w:val="20"/>
              </w:rPr>
              <w:t>III</w:t>
            </w:r>
          </w:p>
        </w:tc>
        <w:tc>
          <w:tcPr>
            <w:tcW w:w="603" w:type="dxa"/>
            <w:vMerge w:val="restart"/>
            <w:tcBorders>
              <w:top w:val="single" w:sz="8" w:space="0" w:color="auto"/>
              <w:left w:val="single" w:sz="4" w:space="0" w:color="auto"/>
              <w:right w:val="double" w:sz="4" w:space="0" w:color="auto"/>
            </w:tcBorders>
            <w:vAlign w:val="center"/>
          </w:tcPr>
          <w:p w:rsidR="009A5FBF" w:rsidRPr="00F96A40" w:rsidRDefault="009A5FBF" w:rsidP="009A5FBF">
            <w:pPr>
              <w:spacing w:line="240" w:lineRule="auto"/>
              <w:jc w:val="center"/>
              <w:rPr>
                <w:rFonts w:ascii="Sylfaen" w:hAnsi="Sylfaen"/>
                <w:b/>
                <w:noProof/>
                <w:sz w:val="20"/>
                <w:szCs w:val="20"/>
              </w:rPr>
            </w:pPr>
            <w:r w:rsidRPr="00011844">
              <w:rPr>
                <w:rFonts w:ascii="Sylfaen" w:hAnsi="Sylfaen"/>
                <w:b/>
                <w:noProof/>
                <w:sz w:val="20"/>
                <w:szCs w:val="20"/>
              </w:rPr>
              <w:t>IV</w:t>
            </w:r>
          </w:p>
        </w:tc>
        <w:tc>
          <w:tcPr>
            <w:tcW w:w="992" w:type="dxa"/>
            <w:vMerge/>
            <w:tcBorders>
              <w:left w:val="single" w:sz="4" w:space="0" w:color="auto"/>
              <w:right w:val="thickThinSmallGap" w:sz="24" w:space="0" w:color="auto"/>
            </w:tcBorders>
            <w:vAlign w:val="center"/>
          </w:tcPr>
          <w:p w:rsidR="009A5FBF" w:rsidRPr="00F96A40" w:rsidRDefault="009A5FBF" w:rsidP="009A5FBF">
            <w:pPr>
              <w:spacing w:line="240" w:lineRule="auto"/>
              <w:jc w:val="center"/>
              <w:rPr>
                <w:rFonts w:ascii="Sylfaen" w:hAnsi="Sylfaen"/>
                <w:b/>
                <w:noProof/>
                <w:sz w:val="20"/>
                <w:szCs w:val="20"/>
              </w:rPr>
            </w:pPr>
          </w:p>
        </w:tc>
      </w:tr>
      <w:tr w:rsidR="009A5FBF" w:rsidRPr="00F96A40" w:rsidTr="00983807">
        <w:trPr>
          <w:cantSplit/>
          <w:trHeight w:val="2014"/>
          <w:tblHeader/>
        </w:trPr>
        <w:tc>
          <w:tcPr>
            <w:tcW w:w="660" w:type="dxa"/>
            <w:vMerge/>
            <w:tcBorders>
              <w:left w:val="thinThickSmallGap" w:sz="24" w:space="0" w:color="auto"/>
              <w:bottom w:val="double" w:sz="4" w:space="0" w:color="auto"/>
              <w:right w:val="double" w:sz="4" w:space="0" w:color="auto"/>
            </w:tcBorders>
            <w:vAlign w:val="center"/>
          </w:tcPr>
          <w:p w:rsidR="009A5FBF" w:rsidRPr="00F96A40" w:rsidRDefault="009A5FBF" w:rsidP="009A5FBF">
            <w:pPr>
              <w:spacing w:line="240" w:lineRule="auto"/>
              <w:jc w:val="center"/>
              <w:rPr>
                <w:rFonts w:ascii="Sylfaen" w:hAnsi="Sylfaen"/>
                <w:b/>
                <w:noProof/>
                <w:sz w:val="20"/>
                <w:szCs w:val="20"/>
              </w:rPr>
            </w:pPr>
          </w:p>
        </w:tc>
        <w:tc>
          <w:tcPr>
            <w:tcW w:w="5055" w:type="dxa"/>
            <w:vMerge/>
            <w:tcBorders>
              <w:left w:val="double" w:sz="4" w:space="0" w:color="auto"/>
              <w:bottom w:val="double" w:sz="4" w:space="0" w:color="auto"/>
              <w:right w:val="double" w:sz="4" w:space="0" w:color="auto"/>
            </w:tcBorders>
            <w:vAlign w:val="center"/>
          </w:tcPr>
          <w:p w:rsidR="009A5FBF" w:rsidRPr="00F96A40" w:rsidRDefault="009A5FBF" w:rsidP="009A5FBF">
            <w:pPr>
              <w:spacing w:line="240" w:lineRule="auto"/>
              <w:jc w:val="center"/>
              <w:rPr>
                <w:rFonts w:ascii="Sylfaen" w:hAnsi="Sylfaen"/>
                <w:b/>
                <w:noProof/>
                <w:sz w:val="20"/>
                <w:szCs w:val="20"/>
              </w:rPr>
            </w:pPr>
          </w:p>
        </w:tc>
        <w:tc>
          <w:tcPr>
            <w:tcW w:w="515" w:type="dxa"/>
            <w:vMerge/>
            <w:tcBorders>
              <w:left w:val="double" w:sz="4" w:space="0" w:color="auto"/>
              <w:bottom w:val="double" w:sz="4" w:space="0" w:color="auto"/>
              <w:right w:val="single" w:sz="4" w:space="0" w:color="auto"/>
            </w:tcBorders>
            <w:vAlign w:val="center"/>
          </w:tcPr>
          <w:p w:rsidR="009A5FBF" w:rsidRPr="00F96A40" w:rsidRDefault="009A5FBF" w:rsidP="009A5FBF">
            <w:pPr>
              <w:spacing w:line="240" w:lineRule="auto"/>
              <w:jc w:val="center"/>
              <w:rPr>
                <w:rFonts w:ascii="Sylfaen" w:hAnsi="Sylfaen"/>
                <w:b/>
                <w:noProof/>
                <w:sz w:val="20"/>
                <w:szCs w:val="20"/>
              </w:rPr>
            </w:pPr>
          </w:p>
        </w:tc>
        <w:tc>
          <w:tcPr>
            <w:tcW w:w="632" w:type="dxa"/>
            <w:vMerge/>
            <w:tcBorders>
              <w:left w:val="single" w:sz="4" w:space="0" w:color="auto"/>
              <w:bottom w:val="double" w:sz="4" w:space="0" w:color="auto"/>
              <w:right w:val="single" w:sz="4" w:space="0" w:color="auto"/>
            </w:tcBorders>
            <w:vAlign w:val="center"/>
          </w:tcPr>
          <w:p w:rsidR="009A5FBF" w:rsidRPr="00F96A40" w:rsidRDefault="009A5FBF" w:rsidP="009A5FBF">
            <w:pPr>
              <w:spacing w:line="240" w:lineRule="auto"/>
              <w:jc w:val="center"/>
              <w:rPr>
                <w:rFonts w:ascii="Sylfaen" w:hAnsi="Sylfaen"/>
                <w:b/>
                <w:noProof/>
                <w:sz w:val="20"/>
                <w:szCs w:val="20"/>
              </w:rPr>
            </w:pPr>
          </w:p>
        </w:tc>
        <w:tc>
          <w:tcPr>
            <w:tcW w:w="824" w:type="dxa"/>
            <w:tcBorders>
              <w:top w:val="single" w:sz="8" w:space="0" w:color="auto"/>
              <w:left w:val="single" w:sz="4" w:space="0" w:color="auto"/>
              <w:bottom w:val="double" w:sz="4" w:space="0" w:color="auto"/>
              <w:right w:val="single" w:sz="4" w:space="0" w:color="auto"/>
            </w:tcBorders>
            <w:textDirection w:val="btLr"/>
            <w:vAlign w:val="center"/>
          </w:tcPr>
          <w:p w:rsidR="009A5FBF" w:rsidRPr="00F96A40" w:rsidRDefault="009A5FBF" w:rsidP="009A5FBF">
            <w:pPr>
              <w:spacing w:line="240" w:lineRule="auto"/>
              <w:ind w:left="113" w:right="113"/>
              <w:jc w:val="center"/>
              <w:rPr>
                <w:rFonts w:ascii="Sylfaen" w:hAnsi="Sylfaen"/>
                <w:b/>
                <w:noProof/>
                <w:sz w:val="20"/>
                <w:szCs w:val="20"/>
              </w:rPr>
            </w:pPr>
            <w:r w:rsidRPr="00011844">
              <w:rPr>
                <w:rFonts w:ascii="Sylfaen" w:hAnsi="Sylfaen"/>
                <w:b/>
                <w:sz w:val="20"/>
                <w:szCs w:val="20"/>
              </w:rPr>
              <w:t>classroom</w:t>
            </w:r>
          </w:p>
        </w:tc>
        <w:tc>
          <w:tcPr>
            <w:tcW w:w="973" w:type="dxa"/>
            <w:tcBorders>
              <w:top w:val="single" w:sz="8" w:space="0" w:color="auto"/>
              <w:left w:val="single" w:sz="4" w:space="0" w:color="auto"/>
              <w:bottom w:val="double" w:sz="4" w:space="0" w:color="auto"/>
              <w:right w:val="single" w:sz="4" w:space="0" w:color="auto"/>
            </w:tcBorders>
            <w:textDirection w:val="btLr"/>
            <w:vAlign w:val="center"/>
          </w:tcPr>
          <w:p w:rsidR="009A5FBF" w:rsidRPr="00F96A40" w:rsidRDefault="009A5FBF" w:rsidP="009A5FBF">
            <w:pPr>
              <w:spacing w:line="240" w:lineRule="auto"/>
              <w:jc w:val="center"/>
              <w:rPr>
                <w:rFonts w:ascii="Sylfaen" w:hAnsi="Sylfaen"/>
                <w:b/>
                <w:noProof/>
                <w:sz w:val="20"/>
                <w:szCs w:val="20"/>
              </w:rPr>
            </w:pPr>
            <w:r w:rsidRPr="00011844">
              <w:rPr>
                <w:rFonts w:ascii="Sylfaen" w:hAnsi="Sylfaen"/>
                <w:b/>
                <w:sz w:val="20"/>
                <w:szCs w:val="20"/>
              </w:rPr>
              <w:t>Midterm and final exams</w:t>
            </w:r>
          </w:p>
        </w:tc>
        <w:tc>
          <w:tcPr>
            <w:tcW w:w="688" w:type="dxa"/>
            <w:vMerge/>
            <w:tcBorders>
              <w:left w:val="single" w:sz="4" w:space="0" w:color="auto"/>
              <w:bottom w:val="double" w:sz="4" w:space="0" w:color="auto"/>
              <w:right w:val="single" w:sz="4" w:space="0" w:color="auto"/>
            </w:tcBorders>
            <w:vAlign w:val="center"/>
          </w:tcPr>
          <w:p w:rsidR="009A5FBF" w:rsidRPr="00F96A40" w:rsidRDefault="009A5FBF" w:rsidP="009A5FBF">
            <w:pPr>
              <w:spacing w:line="240" w:lineRule="auto"/>
              <w:jc w:val="center"/>
              <w:rPr>
                <w:rFonts w:ascii="Sylfaen" w:hAnsi="Sylfaen"/>
                <w:b/>
                <w:noProof/>
                <w:sz w:val="20"/>
                <w:szCs w:val="20"/>
              </w:rPr>
            </w:pPr>
          </w:p>
        </w:tc>
        <w:tc>
          <w:tcPr>
            <w:tcW w:w="1578" w:type="dxa"/>
            <w:vMerge/>
            <w:tcBorders>
              <w:left w:val="single" w:sz="4" w:space="0" w:color="auto"/>
              <w:bottom w:val="double" w:sz="4" w:space="0" w:color="auto"/>
              <w:right w:val="double" w:sz="4" w:space="0" w:color="auto"/>
            </w:tcBorders>
            <w:vAlign w:val="center"/>
          </w:tcPr>
          <w:p w:rsidR="009A5FBF" w:rsidRPr="00F96A40" w:rsidRDefault="009A5FBF" w:rsidP="009A5FBF">
            <w:pPr>
              <w:spacing w:line="240" w:lineRule="auto"/>
              <w:jc w:val="center"/>
              <w:rPr>
                <w:rFonts w:ascii="Sylfaen" w:hAnsi="Sylfaen"/>
                <w:b/>
                <w:noProof/>
                <w:sz w:val="20"/>
                <w:szCs w:val="20"/>
              </w:rPr>
            </w:pPr>
          </w:p>
        </w:tc>
        <w:tc>
          <w:tcPr>
            <w:tcW w:w="444" w:type="dxa"/>
            <w:vMerge/>
            <w:tcBorders>
              <w:left w:val="double" w:sz="4" w:space="0" w:color="auto"/>
              <w:bottom w:val="double" w:sz="4" w:space="0" w:color="auto"/>
              <w:right w:val="single" w:sz="4" w:space="0" w:color="auto"/>
            </w:tcBorders>
            <w:vAlign w:val="center"/>
          </w:tcPr>
          <w:p w:rsidR="009A5FBF" w:rsidRPr="00F96A40" w:rsidRDefault="009A5FBF" w:rsidP="009A5FBF">
            <w:pPr>
              <w:spacing w:line="240" w:lineRule="auto"/>
              <w:jc w:val="center"/>
              <w:rPr>
                <w:rFonts w:ascii="Sylfaen" w:hAnsi="Sylfaen"/>
                <w:b/>
                <w:noProof/>
                <w:sz w:val="20"/>
                <w:szCs w:val="20"/>
              </w:rPr>
            </w:pPr>
          </w:p>
        </w:tc>
        <w:tc>
          <w:tcPr>
            <w:tcW w:w="539" w:type="dxa"/>
            <w:vMerge/>
            <w:tcBorders>
              <w:left w:val="single" w:sz="4" w:space="0" w:color="auto"/>
              <w:bottom w:val="double" w:sz="4" w:space="0" w:color="auto"/>
              <w:right w:val="single" w:sz="4" w:space="0" w:color="auto"/>
            </w:tcBorders>
            <w:vAlign w:val="center"/>
          </w:tcPr>
          <w:p w:rsidR="009A5FBF" w:rsidRPr="00F96A40" w:rsidRDefault="009A5FBF" w:rsidP="009A5FBF">
            <w:pPr>
              <w:spacing w:line="240" w:lineRule="auto"/>
              <w:jc w:val="center"/>
              <w:rPr>
                <w:rFonts w:ascii="Sylfaen" w:hAnsi="Sylfaen"/>
                <w:b/>
                <w:noProof/>
                <w:sz w:val="20"/>
                <w:szCs w:val="20"/>
              </w:rPr>
            </w:pPr>
          </w:p>
        </w:tc>
        <w:tc>
          <w:tcPr>
            <w:tcW w:w="547" w:type="dxa"/>
            <w:vMerge/>
            <w:tcBorders>
              <w:left w:val="single" w:sz="4" w:space="0" w:color="auto"/>
              <w:bottom w:val="double" w:sz="4" w:space="0" w:color="auto"/>
              <w:right w:val="single" w:sz="4" w:space="0" w:color="auto"/>
            </w:tcBorders>
            <w:vAlign w:val="center"/>
          </w:tcPr>
          <w:p w:rsidR="009A5FBF" w:rsidRPr="00F96A40" w:rsidRDefault="009A5FBF" w:rsidP="009A5FBF">
            <w:pPr>
              <w:spacing w:line="240" w:lineRule="auto"/>
              <w:jc w:val="center"/>
              <w:rPr>
                <w:rFonts w:ascii="Sylfaen" w:hAnsi="Sylfaen"/>
                <w:b/>
                <w:noProof/>
                <w:sz w:val="20"/>
                <w:szCs w:val="20"/>
              </w:rPr>
            </w:pPr>
          </w:p>
        </w:tc>
        <w:tc>
          <w:tcPr>
            <w:tcW w:w="603" w:type="dxa"/>
            <w:vMerge/>
            <w:tcBorders>
              <w:left w:val="single" w:sz="4" w:space="0" w:color="auto"/>
              <w:bottom w:val="double" w:sz="4" w:space="0" w:color="auto"/>
              <w:right w:val="double" w:sz="4" w:space="0" w:color="auto"/>
            </w:tcBorders>
            <w:vAlign w:val="center"/>
          </w:tcPr>
          <w:p w:rsidR="009A5FBF" w:rsidRPr="00F96A40" w:rsidRDefault="009A5FBF" w:rsidP="009A5FBF">
            <w:pPr>
              <w:spacing w:line="240" w:lineRule="auto"/>
              <w:jc w:val="center"/>
              <w:rPr>
                <w:rFonts w:ascii="Sylfaen" w:hAnsi="Sylfaen"/>
                <w:b/>
                <w:noProof/>
                <w:sz w:val="20"/>
                <w:szCs w:val="20"/>
              </w:rPr>
            </w:pPr>
          </w:p>
        </w:tc>
        <w:tc>
          <w:tcPr>
            <w:tcW w:w="992" w:type="dxa"/>
            <w:vMerge/>
            <w:tcBorders>
              <w:left w:val="single" w:sz="4" w:space="0" w:color="auto"/>
              <w:bottom w:val="double" w:sz="4" w:space="0" w:color="auto"/>
              <w:right w:val="thickThinSmallGap" w:sz="24" w:space="0" w:color="auto"/>
            </w:tcBorders>
            <w:vAlign w:val="center"/>
          </w:tcPr>
          <w:p w:rsidR="009A5FBF" w:rsidRPr="00F96A40" w:rsidRDefault="009A5FBF" w:rsidP="009A5FBF">
            <w:pPr>
              <w:spacing w:line="240" w:lineRule="auto"/>
              <w:jc w:val="center"/>
              <w:rPr>
                <w:rFonts w:ascii="Sylfaen" w:hAnsi="Sylfaen"/>
                <w:b/>
                <w:noProof/>
                <w:sz w:val="20"/>
                <w:szCs w:val="20"/>
              </w:rPr>
            </w:pPr>
          </w:p>
        </w:tc>
      </w:tr>
      <w:tr w:rsidR="009A5FBF" w:rsidRPr="00F96A40" w:rsidTr="00983807">
        <w:trPr>
          <w:cantSplit/>
          <w:trHeight w:val="253"/>
          <w:tblHeader/>
        </w:trPr>
        <w:tc>
          <w:tcPr>
            <w:tcW w:w="660" w:type="dxa"/>
            <w:tcBorders>
              <w:top w:val="double" w:sz="4" w:space="0" w:color="auto"/>
              <w:left w:val="thinThickSmallGap" w:sz="24" w:space="0" w:color="auto"/>
              <w:bottom w:val="double" w:sz="4" w:space="0" w:color="auto"/>
              <w:right w:val="double" w:sz="4" w:space="0" w:color="auto"/>
            </w:tcBorders>
            <w:vAlign w:val="center"/>
            <w:hideMark/>
          </w:tcPr>
          <w:p w:rsidR="009A5FBF" w:rsidRPr="00011844" w:rsidRDefault="009A5FBF" w:rsidP="009A5FBF">
            <w:pPr>
              <w:spacing w:after="0" w:line="240" w:lineRule="auto"/>
              <w:jc w:val="center"/>
              <w:rPr>
                <w:rFonts w:ascii="Sylfaen" w:hAnsi="Sylfaen"/>
                <w:b/>
                <w:noProof/>
                <w:sz w:val="20"/>
                <w:szCs w:val="20"/>
              </w:rPr>
            </w:pPr>
          </w:p>
        </w:tc>
        <w:tc>
          <w:tcPr>
            <w:tcW w:w="5055" w:type="dxa"/>
            <w:tcBorders>
              <w:top w:val="double" w:sz="4" w:space="0" w:color="auto"/>
              <w:left w:val="double" w:sz="4" w:space="0" w:color="auto"/>
              <w:bottom w:val="double" w:sz="4" w:space="0" w:color="auto"/>
              <w:right w:val="double" w:sz="4" w:space="0" w:color="auto"/>
            </w:tcBorders>
            <w:vAlign w:val="center"/>
            <w:hideMark/>
          </w:tcPr>
          <w:p w:rsidR="009A5FBF" w:rsidRPr="00011844" w:rsidRDefault="009A5FBF" w:rsidP="009A5FBF">
            <w:pPr>
              <w:spacing w:after="0" w:line="240" w:lineRule="auto"/>
              <w:jc w:val="center"/>
              <w:rPr>
                <w:rFonts w:ascii="Sylfaen" w:hAnsi="Sylfaen"/>
                <w:b/>
                <w:noProof/>
                <w:sz w:val="20"/>
                <w:szCs w:val="20"/>
              </w:rPr>
            </w:pPr>
            <w:r w:rsidRPr="00011844">
              <w:rPr>
                <w:rFonts w:ascii="Sylfaen" w:hAnsi="Sylfaen"/>
                <w:b/>
                <w:noProof/>
                <w:sz w:val="20"/>
                <w:szCs w:val="20"/>
              </w:rPr>
              <w:t>2</w:t>
            </w:r>
          </w:p>
        </w:tc>
        <w:tc>
          <w:tcPr>
            <w:tcW w:w="515" w:type="dxa"/>
            <w:tcBorders>
              <w:top w:val="double" w:sz="4" w:space="0" w:color="auto"/>
              <w:left w:val="double" w:sz="4" w:space="0" w:color="auto"/>
              <w:bottom w:val="double" w:sz="4" w:space="0" w:color="auto"/>
              <w:right w:val="single" w:sz="4" w:space="0" w:color="auto"/>
            </w:tcBorders>
            <w:vAlign w:val="center"/>
            <w:hideMark/>
          </w:tcPr>
          <w:p w:rsidR="009A5FBF" w:rsidRPr="00011844" w:rsidRDefault="009A5FBF" w:rsidP="009A5FBF">
            <w:pPr>
              <w:spacing w:after="0" w:line="240" w:lineRule="auto"/>
              <w:jc w:val="center"/>
              <w:rPr>
                <w:rFonts w:ascii="Sylfaen" w:hAnsi="Sylfaen"/>
                <w:b/>
                <w:noProof/>
                <w:sz w:val="20"/>
                <w:szCs w:val="20"/>
              </w:rPr>
            </w:pPr>
            <w:r w:rsidRPr="00011844">
              <w:rPr>
                <w:rFonts w:ascii="Sylfaen" w:hAnsi="Sylfaen"/>
                <w:b/>
                <w:noProof/>
                <w:sz w:val="20"/>
                <w:szCs w:val="20"/>
              </w:rPr>
              <w:t>3</w:t>
            </w:r>
          </w:p>
        </w:tc>
        <w:tc>
          <w:tcPr>
            <w:tcW w:w="632" w:type="dxa"/>
            <w:tcBorders>
              <w:top w:val="double" w:sz="4" w:space="0" w:color="auto"/>
              <w:left w:val="single" w:sz="4" w:space="0" w:color="auto"/>
              <w:bottom w:val="double" w:sz="4" w:space="0" w:color="auto"/>
              <w:right w:val="single" w:sz="4" w:space="0" w:color="auto"/>
            </w:tcBorders>
            <w:vAlign w:val="center"/>
            <w:hideMark/>
          </w:tcPr>
          <w:p w:rsidR="009A5FBF" w:rsidRPr="00011844" w:rsidRDefault="009A5FBF" w:rsidP="009A5FBF">
            <w:pPr>
              <w:spacing w:after="0" w:line="240" w:lineRule="auto"/>
              <w:jc w:val="center"/>
              <w:rPr>
                <w:rFonts w:ascii="Sylfaen" w:hAnsi="Sylfaen"/>
                <w:b/>
                <w:noProof/>
                <w:sz w:val="20"/>
                <w:szCs w:val="20"/>
              </w:rPr>
            </w:pPr>
            <w:r w:rsidRPr="00011844">
              <w:rPr>
                <w:rFonts w:ascii="Sylfaen" w:hAnsi="Sylfaen"/>
                <w:b/>
                <w:noProof/>
                <w:sz w:val="20"/>
                <w:szCs w:val="20"/>
              </w:rPr>
              <w:t>4</w:t>
            </w:r>
          </w:p>
        </w:tc>
        <w:tc>
          <w:tcPr>
            <w:tcW w:w="824" w:type="dxa"/>
            <w:tcBorders>
              <w:top w:val="double" w:sz="4" w:space="0" w:color="auto"/>
              <w:left w:val="single" w:sz="4" w:space="0" w:color="auto"/>
              <w:bottom w:val="double" w:sz="4" w:space="0" w:color="auto"/>
              <w:right w:val="single" w:sz="4" w:space="0" w:color="auto"/>
            </w:tcBorders>
            <w:vAlign w:val="center"/>
            <w:hideMark/>
          </w:tcPr>
          <w:p w:rsidR="009A5FBF" w:rsidRPr="00011844" w:rsidRDefault="009A5FBF" w:rsidP="009A5FBF">
            <w:pPr>
              <w:spacing w:after="0" w:line="240" w:lineRule="auto"/>
              <w:jc w:val="center"/>
              <w:rPr>
                <w:rFonts w:ascii="Sylfaen" w:hAnsi="Sylfaen"/>
                <w:b/>
                <w:noProof/>
                <w:sz w:val="20"/>
                <w:szCs w:val="20"/>
              </w:rPr>
            </w:pPr>
            <w:r w:rsidRPr="00011844">
              <w:rPr>
                <w:rFonts w:ascii="Sylfaen" w:hAnsi="Sylfaen"/>
                <w:b/>
                <w:noProof/>
                <w:sz w:val="20"/>
                <w:szCs w:val="20"/>
              </w:rPr>
              <w:t>5</w:t>
            </w:r>
          </w:p>
        </w:tc>
        <w:tc>
          <w:tcPr>
            <w:tcW w:w="973" w:type="dxa"/>
            <w:tcBorders>
              <w:top w:val="double" w:sz="4" w:space="0" w:color="auto"/>
              <w:left w:val="single" w:sz="4" w:space="0" w:color="auto"/>
              <w:bottom w:val="double" w:sz="4" w:space="0" w:color="auto"/>
              <w:right w:val="single" w:sz="4" w:space="0" w:color="auto"/>
            </w:tcBorders>
            <w:vAlign w:val="center"/>
            <w:hideMark/>
          </w:tcPr>
          <w:p w:rsidR="009A5FBF" w:rsidRPr="00011844" w:rsidRDefault="009A5FBF" w:rsidP="009A5FBF">
            <w:pPr>
              <w:spacing w:after="0" w:line="240" w:lineRule="auto"/>
              <w:jc w:val="center"/>
              <w:rPr>
                <w:rFonts w:ascii="Sylfaen" w:hAnsi="Sylfaen"/>
                <w:b/>
                <w:noProof/>
                <w:sz w:val="20"/>
                <w:szCs w:val="20"/>
              </w:rPr>
            </w:pPr>
            <w:r w:rsidRPr="00011844">
              <w:rPr>
                <w:rFonts w:ascii="Sylfaen" w:hAnsi="Sylfaen"/>
                <w:b/>
                <w:noProof/>
                <w:sz w:val="20"/>
                <w:szCs w:val="20"/>
              </w:rPr>
              <w:t>6</w:t>
            </w:r>
          </w:p>
        </w:tc>
        <w:tc>
          <w:tcPr>
            <w:tcW w:w="688" w:type="dxa"/>
            <w:tcBorders>
              <w:top w:val="double" w:sz="4" w:space="0" w:color="auto"/>
              <w:left w:val="single" w:sz="4" w:space="0" w:color="auto"/>
              <w:bottom w:val="double" w:sz="4" w:space="0" w:color="auto"/>
              <w:right w:val="single" w:sz="4" w:space="0" w:color="auto"/>
            </w:tcBorders>
            <w:vAlign w:val="center"/>
            <w:hideMark/>
          </w:tcPr>
          <w:p w:rsidR="009A5FBF" w:rsidRPr="00011844" w:rsidRDefault="009A5FBF" w:rsidP="009A5FBF">
            <w:pPr>
              <w:spacing w:after="0" w:line="240" w:lineRule="auto"/>
              <w:jc w:val="center"/>
              <w:rPr>
                <w:rFonts w:ascii="Sylfaen" w:hAnsi="Sylfaen"/>
                <w:b/>
                <w:noProof/>
                <w:sz w:val="20"/>
                <w:szCs w:val="20"/>
              </w:rPr>
            </w:pPr>
            <w:r w:rsidRPr="00011844">
              <w:rPr>
                <w:rFonts w:ascii="Sylfaen" w:hAnsi="Sylfaen"/>
                <w:b/>
                <w:noProof/>
                <w:sz w:val="20"/>
                <w:szCs w:val="20"/>
              </w:rPr>
              <w:t>7</w:t>
            </w:r>
          </w:p>
        </w:tc>
        <w:tc>
          <w:tcPr>
            <w:tcW w:w="1578" w:type="dxa"/>
            <w:tcBorders>
              <w:top w:val="double" w:sz="4" w:space="0" w:color="auto"/>
              <w:left w:val="single" w:sz="4" w:space="0" w:color="auto"/>
              <w:bottom w:val="double" w:sz="4" w:space="0" w:color="auto"/>
              <w:right w:val="double" w:sz="4" w:space="0" w:color="auto"/>
            </w:tcBorders>
            <w:vAlign w:val="center"/>
            <w:hideMark/>
          </w:tcPr>
          <w:p w:rsidR="009A5FBF" w:rsidRPr="00011844" w:rsidRDefault="009A5FBF" w:rsidP="009A5FBF">
            <w:pPr>
              <w:spacing w:after="0" w:line="240" w:lineRule="auto"/>
              <w:jc w:val="center"/>
              <w:rPr>
                <w:rFonts w:ascii="Sylfaen" w:hAnsi="Sylfaen"/>
                <w:b/>
                <w:noProof/>
                <w:sz w:val="20"/>
                <w:szCs w:val="20"/>
              </w:rPr>
            </w:pPr>
            <w:r w:rsidRPr="00011844">
              <w:rPr>
                <w:rFonts w:ascii="Sylfaen" w:hAnsi="Sylfaen"/>
                <w:b/>
                <w:noProof/>
                <w:sz w:val="20"/>
                <w:szCs w:val="20"/>
              </w:rPr>
              <w:t>8</w:t>
            </w:r>
          </w:p>
        </w:tc>
        <w:tc>
          <w:tcPr>
            <w:tcW w:w="444" w:type="dxa"/>
            <w:tcBorders>
              <w:top w:val="double" w:sz="4" w:space="0" w:color="auto"/>
              <w:left w:val="double" w:sz="4" w:space="0" w:color="auto"/>
              <w:bottom w:val="double" w:sz="4" w:space="0" w:color="auto"/>
              <w:right w:val="single" w:sz="4" w:space="0" w:color="auto"/>
            </w:tcBorders>
            <w:vAlign w:val="center"/>
            <w:hideMark/>
          </w:tcPr>
          <w:p w:rsidR="009A5FBF" w:rsidRPr="00011844" w:rsidRDefault="009A5FBF" w:rsidP="009A5FBF">
            <w:pPr>
              <w:spacing w:after="0" w:line="240" w:lineRule="auto"/>
              <w:jc w:val="center"/>
              <w:rPr>
                <w:rFonts w:ascii="Sylfaen" w:hAnsi="Sylfaen"/>
                <w:b/>
                <w:noProof/>
                <w:sz w:val="20"/>
                <w:szCs w:val="20"/>
              </w:rPr>
            </w:pPr>
            <w:r w:rsidRPr="00011844">
              <w:rPr>
                <w:rFonts w:ascii="Sylfaen" w:hAnsi="Sylfaen"/>
                <w:b/>
                <w:noProof/>
                <w:sz w:val="20"/>
                <w:szCs w:val="20"/>
              </w:rPr>
              <w:t>9</w:t>
            </w:r>
          </w:p>
        </w:tc>
        <w:tc>
          <w:tcPr>
            <w:tcW w:w="539" w:type="dxa"/>
            <w:tcBorders>
              <w:top w:val="double" w:sz="4" w:space="0" w:color="auto"/>
              <w:left w:val="single" w:sz="4" w:space="0" w:color="auto"/>
              <w:bottom w:val="double" w:sz="4" w:space="0" w:color="auto"/>
              <w:right w:val="single" w:sz="4" w:space="0" w:color="auto"/>
            </w:tcBorders>
            <w:vAlign w:val="center"/>
            <w:hideMark/>
          </w:tcPr>
          <w:p w:rsidR="009A5FBF" w:rsidRPr="00011844" w:rsidRDefault="009A5FBF" w:rsidP="009A5FBF">
            <w:pPr>
              <w:spacing w:after="0" w:line="240" w:lineRule="auto"/>
              <w:jc w:val="center"/>
              <w:rPr>
                <w:rFonts w:ascii="Sylfaen" w:hAnsi="Sylfaen"/>
                <w:b/>
                <w:noProof/>
                <w:sz w:val="20"/>
                <w:szCs w:val="20"/>
              </w:rPr>
            </w:pPr>
            <w:r w:rsidRPr="00011844">
              <w:rPr>
                <w:rFonts w:ascii="Sylfaen" w:hAnsi="Sylfaen"/>
                <w:b/>
                <w:noProof/>
                <w:sz w:val="20"/>
                <w:szCs w:val="20"/>
              </w:rPr>
              <w:t>10</w:t>
            </w:r>
          </w:p>
        </w:tc>
        <w:tc>
          <w:tcPr>
            <w:tcW w:w="547" w:type="dxa"/>
            <w:tcBorders>
              <w:top w:val="double" w:sz="4" w:space="0" w:color="auto"/>
              <w:left w:val="single" w:sz="4" w:space="0" w:color="auto"/>
              <w:bottom w:val="double" w:sz="4" w:space="0" w:color="auto"/>
              <w:right w:val="single" w:sz="4" w:space="0" w:color="auto"/>
            </w:tcBorders>
            <w:vAlign w:val="center"/>
            <w:hideMark/>
          </w:tcPr>
          <w:p w:rsidR="009A5FBF" w:rsidRPr="00011844" w:rsidRDefault="009A5FBF" w:rsidP="009A5FBF">
            <w:pPr>
              <w:spacing w:after="0" w:line="240" w:lineRule="auto"/>
              <w:jc w:val="center"/>
              <w:rPr>
                <w:rFonts w:ascii="Sylfaen" w:hAnsi="Sylfaen"/>
                <w:b/>
                <w:noProof/>
                <w:sz w:val="20"/>
                <w:szCs w:val="20"/>
              </w:rPr>
            </w:pPr>
            <w:r w:rsidRPr="00011844">
              <w:rPr>
                <w:rFonts w:ascii="Sylfaen" w:hAnsi="Sylfaen"/>
                <w:b/>
                <w:noProof/>
                <w:sz w:val="20"/>
                <w:szCs w:val="20"/>
              </w:rPr>
              <w:t>11</w:t>
            </w:r>
          </w:p>
        </w:tc>
        <w:tc>
          <w:tcPr>
            <w:tcW w:w="603" w:type="dxa"/>
            <w:tcBorders>
              <w:top w:val="double" w:sz="4" w:space="0" w:color="auto"/>
              <w:left w:val="single" w:sz="4" w:space="0" w:color="auto"/>
              <w:bottom w:val="double" w:sz="4" w:space="0" w:color="auto"/>
              <w:right w:val="double" w:sz="4" w:space="0" w:color="auto"/>
            </w:tcBorders>
            <w:vAlign w:val="center"/>
            <w:hideMark/>
          </w:tcPr>
          <w:p w:rsidR="009A5FBF" w:rsidRPr="00011844" w:rsidRDefault="009A5FBF" w:rsidP="009A5FBF">
            <w:pPr>
              <w:spacing w:after="0" w:line="240" w:lineRule="auto"/>
              <w:jc w:val="center"/>
              <w:rPr>
                <w:rFonts w:ascii="Sylfaen" w:hAnsi="Sylfaen"/>
                <w:b/>
                <w:noProof/>
                <w:sz w:val="20"/>
                <w:szCs w:val="20"/>
              </w:rPr>
            </w:pPr>
            <w:r w:rsidRPr="00011844">
              <w:rPr>
                <w:rFonts w:ascii="Sylfaen" w:hAnsi="Sylfaen"/>
                <w:b/>
                <w:noProof/>
                <w:sz w:val="20"/>
                <w:szCs w:val="20"/>
              </w:rPr>
              <w:t>12</w:t>
            </w:r>
          </w:p>
        </w:tc>
        <w:tc>
          <w:tcPr>
            <w:tcW w:w="992" w:type="dxa"/>
            <w:tcBorders>
              <w:top w:val="double" w:sz="4" w:space="0" w:color="auto"/>
              <w:left w:val="single" w:sz="4" w:space="0" w:color="auto"/>
              <w:bottom w:val="double" w:sz="4" w:space="0" w:color="auto"/>
              <w:right w:val="thickThinSmallGap" w:sz="24" w:space="0" w:color="auto"/>
            </w:tcBorders>
            <w:vAlign w:val="center"/>
            <w:hideMark/>
          </w:tcPr>
          <w:p w:rsidR="009A5FBF" w:rsidRPr="00011844" w:rsidRDefault="009A5FBF" w:rsidP="009A5FBF">
            <w:pPr>
              <w:spacing w:after="0" w:line="240" w:lineRule="auto"/>
              <w:jc w:val="center"/>
              <w:rPr>
                <w:rFonts w:ascii="Sylfaen" w:hAnsi="Sylfaen"/>
                <w:b/>
                <w:noProof/>
                <w:sz w:val="20"/>
                <w:szCs w:val="20"/>
              </w:rPr>
            </w:pPr>
            <w:r w:rsidRPr="00011844">
              <w:rPr>
                <w:rFonts w:ascii="Sylfaen" w:hAnsi="Sylfaen"/>
                <w:b/>
                <w:noProof/>
                <w:sz w:val="20"/>
                <w:szCs w:val="20"/>
              </w:rPr>
              <w:t>13</w:t>
            </w:r>
          </w:p>
        </w:tc>
      </w:tr>
      <w:tr w:rsidR="009A5FBF" w:rsidRPr="00F96A40" w:rsidTr="00983807">
        <w:trPr>
          <w:trHeight w:val="283"/>
        </w:trPr>
        <w:tc>
          <w:tcPr>
            <w:tcW w:w="660"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9A5FBF" w:rsidRPr="00F96A40" w:rsidRDefault="009A5FBF" w:rsidP="009A5FBF">
            <w:pPr>
              <w:spacing w:line="240" w:lineRule="auto"/>
              <w:jc w:val="center"/>
              <w:rPr>
                <w:rFonts w:ascii="Sylfaen" w:hAnsi="Sylfaen"/>
                <w:noProof/>
                <w:sz w:val="20"/>
                <w:szCs w:val="20"/>
              </w:rPr>
            </w:pPr>
          </w:p>
        </w:tc>
        <w:tc>
          <w:tcPr>
            <w:tcW w:w="13390" w:type="dxa"/>
            <w:gridSpan w:val="12"/>
            <w:tcBorders>
              <w:top w:val="double" w:sz="4" w:space="0" w:color="auto"/>
              <w:left w:val="double" w:sz="4" w:space="0" w:color="auto"/>
              <w:bottom w:val="single" w:sz="4" w:space="0" w:color="auto"/>
              <w:right w:val="thickThinSmallGap" w:sz="24" w:space="0" w:color="auto"/>
            </w:tcBorders>
            <w:shd w:val="clear" w:color="auto" w:fill="820000"/>
            <w:vAlign w:val="center"/>
          </w:tcPr>
          <w:p w:rsidR="009A5FBF" w:rsidRPr="00F96A40" w:rsidRDefault="009A5FBF" w:rsidP="009A5FBF">
            <w:pPr>
              <w:spacing w:line="240" w:lineRule="auto"/>
              <w:ind w:left="162"/>
              <w:jc w:val="center"/>
              <w:rPr>
                <w:rFonts w:ascii="Sylfaen" w:hAnsi="Sylfaen"/>
                <w:noProof/>
                <w:sz w:val="20"/>
                <w:szCs w:val="20"/>
              </w:rPr>
            </w:pPr>
            <w:r w:rsidRPr="004F22DC">
              <w:rPr>
                <w:rFonts w:ascii="Sylfaen" w:hAnsi="Sylfaen"/>
                <w:b/>
                <w:bCs/>
                <w:sz w:val="20"/>
                <w:szCs w:val="20"/>
              </w:rPr>
              <w:t>Compulsory courses</w:t>
            </w:r>
          </w:p>
        </w:tc>
      </w:tr>
      <w:tr w:rsidR="009A5FBF" w:rsidRPr="00F96A40" w:rsidTr="00983807">
        <w:trPr>
          <w:trHeight w:val="283"/>
        </w:trPr>
        <w:tc>
          <w:tcPr>
            <w:tcW w:w="660" w:type="dxa"/>
            <w:tcBorders>
              <w:top w:val="double" w:sz="4" w:space="0" w:color="auto"/>
              <w:left w:val="thinThickSmallGap" w:sz="24" w:space="0" w:color="auto"/>
              <w:bottom w:val="single" w:sz="4" w:space="0" w:color="auto"/>
              <w:right w:val="double" w:sz="4" w:space="0" w:color="auto"/>
            </w:tcBorders>
            <w:vAlign w:val="center"/>
            <w:hideMark/>
          </w:tcPr>
          <w:p w:rsidR="009A5FBF" w:rsidRPr="00F96A40" w:rsidRDefault="009A5FBF" w:rsidP="009A5FBF">
            <w:pPr>
              <w:spacing w:line="240" w:lineRule="auto"/>
              <w:jc w:val="center"/>
              <w:rPr>
                <w:rFonts w:ascii="Sylfaen" w:hAnsi="Sylfaen"/>
                <w:noProof/>
                <w:sz w:val="20"/>
                <w:szCs w:val="20"/>
              </w:rPr>
            </w:pPr>
            <w:r w:rsidRPr="00F96A40">
              <w:rPr>
                <w:rFonts w:ascii="Sylfaen" w:hAnsi="Sylfaen"/>
                <w:noProof/>
                <w:sz w:val="20"/>
                <w:szCs w:val="20"/>
              </w:rPr>
              <w:t>1.1</w:t>
            </w:r>
          </w:p>
        </w:tc>
        <w:tc>
          <w:tcPr>
            <w:tcW w:w="5055" w:type="dxa"/>
            <w:tcBorders>
              <w:top w:val="double" w:sz="4" w:space="0" w:color="auto"/>
              <w:left w:val="double" w:sz="4" w:space="0" w:color="auto"/>
              <w:bottom w:val="single" w:sz="4" w:space="0" w:color="auto"/>
              <w:right w:val="double" w:sz="4" w:space="0" w:color="auto"/>
            </w:tcBorders>
            <w:vAlign w:val="center"/>
            <w:hideMark/>
          </w:tcPr>
          <w:p w:rsidR="009A5FBF" w:rsidRPr="009A5FBF" w:rsidRDefault="009A5FBF" w:rsidP="009A5FBF">
            <w:pPr>
              <w:ind w:right="-107"/>
              <w:rPr>
                <w:rFonts w:ascii="Sylfaen" w:hAnsi="Sylfaen"/>
                <w:sz w:val="20"/>
                <w:szCs w:val="20"/>
              </w:rPr>
            </w:pPr>
            <w:r w:rsidRPr="009A5FBF">
              <w:rPr>
                <w:rFonts w:ascii="Sylfaen" w:hAnsi="Sylfaen"/>
                <w:sz w:val="20"/>
                <w:szCs w:val="20"/>
              </w:rPr>
              <w:t xml:space="preserve">Russian language </w:t>
            </w:r>
            <w:r w:rsidRPr="009A5FBF">
              <w:rPr>
                <w:sz w:val="20"/>
                <w:szCs w:val="20"/>
              </w:rPr>
              <w:t>1</w:t>
            </w:r>
          </w:p>
        </w:tc>
        <w:tc>
          <w:tcPr>
            <w:tcW w:w="515" w:type="dxa"/>
            <w:tcBorders>
              <w:top w:val="double" w:sz="4" w:space="0" w:color="auto"/>
              <w:left w:val="doub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doub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doub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75</w:t>
            </w:r>
          </w:p>
        </w:tc>
        <w:tc>
          <w:tcPr>
            <w:tcW w:w="973" w:type="dxa"/>
            <w:tcBorders>
              <w:top w:val="doub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doub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47</w:t>
            </w:r>
          </w:p>
        </w:tc>
        <w:tc>
          <w:tcPr>
            <w:tcW w:w="1578" w:type="dxa"/>
            <w:tcBorders>
              <w:top w:val="double" w:sz="4" w:space="0" w:color="auto"/>
              <w:left w:val="single" w:sz="4" w:space="0" w:color="auto"/>
              <w:bottom w:val="single" w:sz="4" w:space="0" w:color="auto"/>
              <w:right w:val="doub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0/0/0/5</w:t>
            </w:r>
          </w:p>
        </w:tc>
        <w:tc>
          <w:tcPr>
            <w:tcW w:w="444" w:type="dxa"/>
            <w:tcBorders>
              <w:top w:val="double" w:sz="4" w:space="0" w:color="auto"/>
              <w:left w:val="double" w:sz="4" w:space="0" w:color="auto"/>
              <w:bottom w:val="single" w:sz="4" w:space="0" w:color="auto"/>
              <w:right w:val="single" w:sz="4" w:space="0" w:color="auto"/>
            </w:tcBorders>
            <w:hideMark/>
          </w:tcPr>
          <w:p w:rsidR="009A5FBF" w:rsidRPr="00F96A40" w:rsidRDefault="009A5FBF" w:rsidP="009A5FBF">
            <w:pPr>
              <w:spacing w:line="240" w:lineRule="auto"/>
              <w:rPr>
                <w:rFonts w:ascii="Sylfaen" w:hAnsi="Sylfaen"/>
                <w:noProof/>
                <w:sz w:val="20"/>
                <w:szCs w:val="20"/>
              </w:rPr>
            </w:pPr>
            <w:r w:rsidRPr="00F96A40">
              <w:rPr>
                <w:rFonts w:ascii="Sylfaen" w:hAnsi="Sylfaen"/>
                <w:noProof/>
                <w:sz w:val="20"/>
                <w:szCs w:val="20"/>
              </w:rPr>
              <w:t>x</w:t>
            </w:r>
          </w:p>
        </w:tc>
        <w:tc>
          <w:tcPr>
            <w:tcW w:w="539" w:type="dxa"/>
            <w:tcBorders>
              <w:top w:val="doub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547" w:type="dxa"/>
            <w:tcBorders>
              <w:top w:val="doub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603" w:type="dxa"/>
            <w:tcBorders>
              <w:top w:val="double" w:sz="4" w:space="0" w:color="auto"/>
              <w:left w:val="single" w:sz="4" w:space="0" w:color="auto"/>
              <w:bottom w:val="single" w:sz="4" w:space="0" w:color="auto"/>
              <w:right w:val="doub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992" w:type="dxa"/>
            <w:tcBorders>
              <w:top w:val="double" w:sz="4" w:space="0" w:color="auto"/>
              <w:left w:val="single" w:sz="4" w:space="0" w:color="auto"/>
              <w:bottom w:val="single" w:sz="4" w:space="0" w:color="auto"/>
              <w:right w:val="thickThinSmallGap" w:sz="24" w:space="0" w:color="auto"/>
            </w:tcBorders>
            <w:vAlign w:val="center"/>
          </w:tcPr>
          <w:p w:rsidR="009A5FBF" w:rsidRPr="00F96A40" w:rsidRDefault="009A5FBF" w:rsidP="009A5FBF">
            <w:pPr>
              <w:spacing w:line="240" w:lineRule="auto"/>
              <w:jc w:val="center"/>
              <w:rPr>
                <w:rFonts w:ascii="Sylfaen" w:hAnsi="Sylfaen"/>
                <w:noProof/>
                <w:sz w:val="20"/>
                <w:szCs w:val="20"/>
              </w:rPr>
            </w:pPr>
          </w:p>
        </w:tc>
      </w:tr>
      <w:tr w:rsidR="009A5FBF" w:rsidRPr="00F96A40" w:rsidTr="00983807">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9A5FBF" w:rsidRPr="00F96A40" w:rsidRDefault="009A5FBF" w:rsidP="009A5FBF">
            <w:pPr>
              <w:spacing w:line="240" w:lineRule="auto"/>
              <w:jc w:val="center"/>
              <w:rPr>
                <w:rFonts w:ascii="Sylfaen" w:hAnsi="Sylfaen"/>
                <w:noProof/>
                <w:sz w:val="20"/>
                <w:szCs w:val="20"/>
              </w:rPr>
            </w:pPr>
            <w:r w:rsidRPr="00F96A40">
              <w:rPr>
                <w:rFonts w:ascii="Sylfaen" w:hAnsi="Sylfaen"/>
                <w:noProof/>
                <w:sz w:val="20"/>
                <w:szCs w:val="20"/>
              </w:rPr>
              <w:t>1.2</w:t>
            </w:r>
          </w:p>
        </w:tc>
        <w:tc>
          <w:tcPr>
            <w:tcW w:w="5055" w:type="dxa"/>
            <w:tcBorders>
              <w:top w:val="single" w:sz="4" w:space="0" w:color="auto"/>
              <w:left w:val="double" w:sz="4" w:space="0" w:color="auto"/>
              <w:bottom w:val="single" w:sz="4" w:space="0" w:color="auto"/>
              <w:right w:val="double" w:sz="4" w:space="0" w:color="auto"/>
            </w:tcBorders>
            <w:vAlign w:val="center"/>
            <w:hideMark/>
          </w:tcPr>
          <w:p w:rsidR="009A5FBF" w:rsidRPr="009A5FBF" w:rsidRDefault="009A5FBF" w:rsidP="009A5FBF">
            <w:pPr>
              <w:ind w:right="-107"/>
              <w:rPr>
                <w:rFonts w:ascii="Sylfaen" w:hAnsi="Sylfaen"/>
                <w:sz w:val="20"/>
                <w:szCs w:val="20"/>
              </w:rPr>
            </w:pPr>
            <w:r w:rsidRPr="009A5FBF">
              <w:rPr>
                <w:rFonts w:ascii="Sylfaen" w:hAnsi="Sylfaen"/>
                <w:sz w:val="20"/>
                <w:szCs w:val="20"/>
              </w:rPr>
              <w:t>Linguo-culturology</w:t>
            </w:r>
          </w:p>
        </w:tc>
        <w:tc>
          <w:tcPr>
            <w:tcW w:w="515" w:type="dxa"/>
            <w:tcBorders>
              <w:top w:val="single" w:sz="4" w:space="0" w:color="auto"/>
              <w:left w:val="doub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hideMark/>
          </w:tcPr>
          <w:p w:rsidR="009A5FBF" w:rsidRPr="00F96A40" w:rsidRDefault="009A5FBF" w:rsidP="009A5FBF">
            <w:pPr>
              <w:spacing w:line="240" w:lineRule="auto"/>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9A5FBF" w:rsidRPr="00F96A40" w:rsidRDefault="009A5FBF" w:rsidP="009A5FBF">
            <w:pPr>
              <w:spacing w:line="240" w:lineRule="auto"/>
              <w:jc w:val="center"/>
              <w:rPr>
                <w:rFonts w:ascii="Sylfaen" w:hAnsi="Sylfaen"/>
                <w:noProof/>
                <w:sz w:val="20"/>
                <w:szCs w:val="20"/>
              </w:rPr>
            </w:pPr>
          </w:p>
        </w:tc>
      </w:tr>
      <w:tr w:rsidR="009A5FBF" w:rsidRPr="00F96A40" w:rsidTr="00983807">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9A5FBF" w:rsidRPr="00F96A40" w:rsidRDefault="009A5FBF" w:rsidP="009A5FBF">
            <w:pPr>
              <w:spacing w:line="240" w:lineRule="auto"/>
              <w:jc w:val="center"/>
              <w:rPr>
                <w:rFonts w:ascii="Sylfaen" w:hAnsi="Sylfaen"/>
                <w:noProof/>
                <w:sz w:val="20"/>
                <w:szCs w:val="20"/>
              </w:rPr>
            </w:pPr>
            <w:r w:rsidRPr="00F96A40">
              <w:rPr>
                <w:rFonts w:ascii="Sylfaen" w:hAnsi="Sylfaen"/>
                <w:noProof/>
                <w:sz w:val="20"/>
                <w:szCs w:val="20"/>
              </w:rPr>
              <w:t>1.3</w:t>
            </w:r>
          </w:p>
        </w:tc>
        <w:tc>
          <w:tcPr>
            <w:tcW w:w="5055" w:type="dxa"/>
            <w:tcBorders>
              <w:top w:val="single" w:sz="4" w:space="0" w:color="auto"/>
              <w:left w:val="double" w:sz="4" w:space="0" w:color="auto"/>
              <w:bottom w:val="single" w:sz="4" w:space="0" w:color="auto"/>
              <w:right w:val="double" w:sz="4" w:space="0" w:color="auto"/>
            </w:tcBorders>
            <w:vAlign w:val="center"/>
            <w:hideMark/>
          </w:tcPr>
          <w:p w:rsidR="009A5FBF" w:rsidRPr="009A5FBF" w:rsidRDefault="009A5FBF" w:rsidP="009A5FBF">
            <w:pPr>
              <w:ind w:right="-107"/>
              <w:rPr>
                <w:rFonts w:ascii="Sylfaen" w:hAnsi="Sylfaen"/>
                <w:sz w:val="20"/>
                <w:szCs w:val="20"/>
              </w:rPr>
            </w:pPr>
            <w:r w:rsidRPr="009A5FBF">
              <w:rPr>
                <w:rFonts w:ascii="Sylfaen" w:hAnsi="Sylfaen"/>
                <w:sz w:val="20"/>
                <w:szCs w:val="20"/>
              </w:rPr>
              <w:t>Language semiotics</w:t>
            </w:r>
          </w:p>
        </w:tc>
        <w:tc>
          <w:tcPr>
            <w:tcW w:w="515" w:type="dxa"/>
            <w:tcBorders>
              <w:top w:val="single" w:sz="4" w:space="0" w:color="auto"/>
              <w:left w:val="doub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hideMark/>
          </w:tcPr>
          <w:p w:rsidR="009A5FBF" w:rsidRPr="00F96A40" w:rsidRDefault="009A5FBF" w:rsidP="009A5FBF">
            <w:pPr>
              <w:spacing w:line="240" w:lineRule="auto"/>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9A5FBF" w:rsidRPr="00F96A40" w:rsidRDefault="009A5FBF" w:rsidP="009A5FBF">
            <w:pPr>
              <w:spacing w:line="240" w:lineRule="auto"/>
              <w:jc w:val="center"/>
              <w:rPr>
                <w:rFonts w:ascii="Sylfaen" w:hAnsi="Sylfaen"/>
                <w:noProof/>
                <w:sz w:val="20"/>
                <w:szCs w:val="20"/>
              </w:rPr>
            </w:pPr>
          </w:p>
        </w:tc>
      </w:tr>
      <w:tr w:rsidR="009A5FBF" w:rsidRPr="00F96A40" w:rsidTr="00983807">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9A5FBF" w:rsidRPr="00F96A40" w:rsidRDefault="009A5FBF" w:rsidP="009A5FBF">
            <w:pPr>
              <w:spacing w:line="240" w:lineRule="auto"/>
              <w:jc w:val="center"/>
              <w:rPr>
                <w:rFonts w:ascii="Sylfaen" w:hAnsi="Sylfaen"/>
                <w:noProof/>
                <w:sz w:val="20"/>
                <w:szCs w:val="20"/>
              </w:rPr>
            </w:pPr>
            <w:r w:rsidRPr="00F96A40">
              <w:rPr>
                <w:rFonts w:ascii="Sylfaen" w:hAnsi="Sylfaen"/>
                <w:noProof/>
                <w:sz w:val="20"/>
                <w:szCs w:val="20"/>
              </w:rPr>
              <w:t>1.4</w:t>
            </w:r>
          </w:p>
        </w:tc>
        <w:tc>
          <w:tcPr>
            <w:tcW w:w="5055" w:type="dxa"/>
            <w:tcBorders>
              <w:top w:val="single" w:sz="4" w:space="0" w:color="auto"/>
              <w:left w:val="double" w:sz="4" w:space="0" w:color="auto"/>
              <w:bottom w:val="single" w:sz="4" w:space="0" w:color="auto"/>
              <w:right w:val="double" w:sz="4" w:space="0" w:color="auto"/>
            </w:tcBorders>
            <w:vAlign w:val="center"/>
            <w:hideMark/>
          </w:tcPr>
          <w:p w:rsidR="009A5FBF" w:rsidRPr="009A5FBF" w:rsidRDefault="009A5FBF" w:rsidP="009A5FBF">
            <w:pPr>
              <w:ind w:right="-107"/>
              <w:rPr>
                <w:rFonts w:ascii="Sylfaen" w:hAnsi="Sylfaen"/>
                <w:sz w:val="20"/>
                <w:szCs w:val="20"/>
              </w:rPr>
            </w:pPr>
            <w:r w:rsidRPr="009A5FBF">
              <w:rPr>
                <w:rFonts w:ascii="Sylfaen" w:hAnsi="Sylfaen"/>
                <w:sz w:val="20"/>
                <w:szCs w:val="20"/>
              </w:rPr>
              <w:t>Modern Russian literature</w:t>
            </w:r>
          </w:p>
        </w:tc>
        <w:tc>
          <w:tcPr>
            <w:tcW w:w="515" w:type="dxa"/>
            <w:tcBorders>
              <w:top w:val="single" w:sz="4" w:space="0" w:color="auto"/>
              <w:left w:val="doub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hideMark/>
          </w:tcPr>
          <w:p w:rsidR="009A5FBF" w:rsidRPr="00F96A40" w:rsidRDefault="009A5FBF" w:rsidP="009A5FBF">
            <w:pPr>
              <w:spacing w:line="240" w:lineRule="auto"/>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9A5FBF" w:rsidRPr="00F96A40" w:rsidRDefault="009A5FBF" w:rsidP="009A5FBF">
            <w:pPr>
              <w:spacing w:line="240" w:lineRule="auto"/>
              <w:jc w:val="center"/>
              <w:rPr>
                <w:rFonts w:ascii="Sylfaen" w:hAnsi="Sylfaen"/>
                <w:noProof/>
                <w:sz w:val="20"/>
                <w:szCs w:val="20"/>
              </w:rPr>
            </w:pPr>
          </w:p>
        </w:tc>
      </w:tr>
      <w:tr w:rsidR="009A5FBF" w:rsidRPr="00F96A40" w:rsidTr="00983807">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9A5FBF" w:rsidRPr="00F96A40" w:rsidRDefault="009A5FBF" w:rsidP="009A5FBF">
            <w:pPr>
              <w:spacing w:line="240" w:lineRule="auto"/>
              <w:jc w:val="center"/>
              <w:rPr>
                <w:rFonts w:ascii="Sylfaen" w:hAnsi="Sylfaen"/>
                <w:noProof/>
                <w:sz w:val="20"/>
                <w:szCs w:val="20"/>
              </w:rPr>
            </w:pPr>
            <w:r w:rsidRPr="00F96A40">
              <w:rPr>
                <w:rFonts w:ascii="Sylfaen" w:hAnsi="Sylfaen"/>
                <w:noProof/>
                <w:sz w:val="20"/>
                <w:szCs w:val="20"/>
              </w:rPr>
              <w:t>1.5</w:t>
            </w:r>
          </w:p>
        </w:tc>
        <w:tc>
          <w:tcPr>
            <w:tcW w:w="5055" w:type="dxa"/>
            <w:tcBorders>
              <w:top w:val="single" w:sz="4" w:space="0" w:color="auto"/>
              <w:left w:val="double" w:sz="4" w:space="0" w:color="auto"/>
              <w:bottom w:val="single" w:sz="4" w:space="0" w:color="auto"/>
              <w:right w:val="double" w:sz="4" w:space="0" w:color="auto"/>
            </w:tcBorders>
            <w:vAlign w:val="center"/>
            <w:hideMark/>
          </w:tcPr>
          <w:p w:rsidR="009A5FBF" w:rsidRPr="009A5FBF" w:rsidRDefault="009A5FBF" w:rsidP="009A5FBF">
            <w:pPr>
              <w:rPr>
                <w:rFonts w:ascii="AcadNusx" w:hAnsi="AcadNusx"/>
                <w:sz w:val="20"/>
                <w:szCs w:val="20"/>
              </w:rPr>
            </w:pPr>
            <w:r w:rsidRPr="009A5FBF">
              <w:rPr>
                <w:rFonts w:ascii="Sylfaen" w:hAnsi="Sylfaen"/>
                <w:sz w:val="20"/>
                <w:szCs w:val="20"/>
              </w:rPr>
              <w:t>Foreign language (English, German, French) 1</w:t>
            </w:r>
          </w:p>
        </w:tc>
        <w:tc>
          <w:tcPr>
            <w:tcW w:w="515" w:type="dxa"/>
            <w:tcBorders>
              <w:top w:val="single" w:sz="4" w:space="0" w:color="auto"/>
              <w:left w:val="doub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0/2/0/0</w:t>
            </w:r>
          </w:p>
        </w:tc>
        <w:tc>
          <w:tcPr>
            <w:tcW w:w="444" w:type="dxa"/>
            <w:tcBorders>
              <w:top w:val="single" w:sz="4" w:space="0" w:color="auto"/>
              <w:left w:val="doub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9A5FBF" w:rsidRPr="00F96A40" w:rsidRDefault="009A5FBF" w:rsidP="009A5FBF">
            <w:pPr>
              <w:spacing w:line="240" w:lineRule="auto"/>
              <w:ind w:right="-107"/>
              <w:jc w:val="center"/>
              <w:rPr>
                <w:rFonts w:ascii="Sylfaen" w:hAnsi="Sylfaen"/>
                <w:noProof/>
                <w:sz w:val="20"/>
                <w:szCs w:val="20"/>
              </w:rPr>
            </w:pPr>
          </w:p>
        </w:tc>
      </w:tr>
      <w:tr w:rsidR="009A5FBF" w:rsidRPr="00F96A40" w:rsidTr="00983807">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9A5FBF" w:rsidRPr="00F96A40" w:rsidRDefault="009A5FBF" w:rsidP="009A5FBF">
            <w:pPr>
              <w:spacing w:line="240" w:lineRule="auto"/>
              <w:jc w:val="center"/>
              <w:rPr>
                <w:rFonts w:ascii="Sylfaen" w:hAnsi="Sylfaen"/>
                <w:noProof/>
                <w:sz w:val="20"/>
                <w:szCs w:val="20"/>
              </w:rPr>
            </w:pPr>
            <w:r w:rsidRPr="00F96A40">
              <w:rPr>
                <w:rFonts w:ascii="Sylfaen" w:hAnsi="Sylfaen"/>
                <w:noProof/>
                <w:sz w:val="20"/>
                <w:szCs w:val="20"/>
              </w:rPr>
              <w:t>1.6</w:t>
            </w:r>
          </w:p>
        </w:tc>
        <w:tc>
          <w:tcPr>
            <w:tcW w:w="5055" w:type="dxa"/>
            <w:tcBorders>
              <w:top w:val="single" w:sz="4" w:space="0" w:color="auto"/>
              <w:left w:val="double" w:sz="4" w:space="0" w:color="auto"/>
              <w:bottom w:val="single" w:sz="4" w:space="0" w:color="auto"/>
              <w:right w:val="double" w:sz="4" w:space="0" w:color="auto"/>
            </w:tcBorders>
            <w:vAlign w:val="center"/>
            <w:hideMark/>
          </w:tcPr>
          <w:p w:rsidR="009A5FBF" w:rsidRPr="009A5FBF" w:rsidRDefault="009A5FBF" w:rsidP="009A5FBF">
            <w:pPr>
              <w:rPr>
                <w:rFonts w:ascii="Sylfaen" w:hAnsi="Sylfaen"/>
                <w:sz w:val="20"/>
                <w:szCs w:val="20"/>
              </w:rPr>
            </w:pPr>
            <w:r w:rsidRPr="009A5FBF">
              <w:rPr>
                <w:rFonts w:ascii="Sylfaen" w:hAnsi="Sylfaen"/>
                <w:sz w:val="20"/>
                <w:szCs w:val="20"/>
              </w:rPr>
              <w:t>Russian language 2</w:t>
            </w:r>
          </w:p>
        </w:tc>
        <w:tc>
          <w:tcPr>
            <w:tcW w:w="515" w:type="dxa"/>
            <w:tcBorders>
              <w:top w:val="single" w:sz="4" w:space="0" w:color="auto"/>
              <w:left w:val="doub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75</w:t>
            </w:r>
          </w:p>
        </w:tc>
        <w:tc>
          <w:tcPr>
            <w:tcW w:w="973"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47</w:t>
            </w:r>
          </w:p>
        </w:tc>
        <w:tc>
          <w:tcPr>
            <w:tcW w:w="1578" w:type="dxa"/>
            <w:tcBorders>
              <w:top w:val="single" w:sz="4" w:space="0" w:color="auto"/>
              <w:left w:val="single" w:sz="4" w:space="0" w:color="auto"/>
              <w:bottom w:val="single" w:sz="4" w:space="0" w:color="auto"/>
              <w:right w:val="doub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0/0/0/5</w:t>
            </w:r>
          </w:p>
        </w:tc>
        <w:tc>
          <w:tcPr>
            <w:tcW w:w="444" w:type="dxa"/>
            <w:tcBorders>
              <w:top w:val="single" w:sz="4" w:space="0" w:color="auto"/>
              <w:left w:val="doub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I.1</w:t>
            </w:r>
          </w:p>
        </w:tc>
      </w:tr>
      <w:tr w:rsidR="009A5FBF" w:rsidRPr="00F96A40" w:rsidTr="00983807">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9A5FBF" w:rsidRPr="00F96A40" w:rsidRDefault="009A5FBF" w:rsidP="009A5FBF">
            <w:pPr>
              <w:spacing w:line="240" w:lineRule="auto"/>
              <w:jc w:val="center"/>
              <w:rPr>
                <w:rFonts w:ascii="Sylfaen" w:hAnsi="Sylfaen"/>
                <w:noProof/>
                <w:sz w:val="20"/>
                <w:szCs w:val="20"/>
              </w:rPr>
            </w:pPr>
            <w:r w:rsidRPr="00F96A40">
              <w:rPr>
                <w:rFonts w:ascii="Sylfaen" w:hAnsi="Sylfaen"/>
                <w:noProof/>
                <w:sz w:val="20"/>
                <w:szCs w:val="20"/>
              </w:rPr>
              <w:t>1.7</w:t>
            </w:r>
          </w:p>
        </w:tc>
        <w:tc>
          <w:tcPr>
            <w:tcW w:w="5055" w:type="dxa"/>
            <w:tcBorders>
              <w:top w:val="single" w:sz="4" w:space="0" w:color="auto"/>
              <w:left w:val="double" w:sz="4" w:space="0" w:color="auto"/>
              <w:bottom w:val="single" w:sz="4" w:space="0" w:color="auto"/>
              <w:right w:val="double" w:sz="4" w:space="0" w:color="auto"/>
            </w:tcBorders>
            <w:vAlign w:val="center"/>
            <w:hideMark/>
          </w:tcPr>
          <w:p w:rsidR="009A5FBF" w:rsidRPr="009A5FBF" w:rsidRDefault="009A5FBF" w:rsidP="009A5FBF">
            <w:pPr>
              <w:ind w:right="-107"/>
              <w:rPr>
                <w:rFonts w:ascii="Sylfaen" w:hAnsi="Sylfaen"/>
                <w:sz w:val="20"/>
                <w:szCs w:val="20"/>
              </w:rPr>
            </w:pPr>
            <w:r w:rsidRPr="009A5FBF">
              <w:rPr>
                <w:rFonts w:ascii="Sylfaen" w:hAnsi="Sylfaen"/>
                <w:sz w:val="20"/>
                <w:szCs w:val="20"/>
              </w:rPr>
              <w:t>Text linguistics</w:t>
            </w:r>
          </w:p>
        </w:tc>
        <w:tc>
          <w:tcPr>
            <w:tcW w:w="515" w:type="dxa"/>
            <w:tcBorders>
              <w:top w:val="single" w:sz="4" w:space="0" w:color="auto"/>
              <w:left w:val="doub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9A5FBF" w:rsidRPr="00F96A40" w:rsidRDefault="009A5FBF" w:rsidP="009A5FBF">
            <w:pPr>
              <w:jc w:val="center"/>
              <w:rPr>
                <w:noProof/>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9A5FBF" w:rsidRPr="00F96A40" w:rsidRDefault="009A5FBF" w:rsidP="009A5FBF">
            <w:pPr>
              <w:spacing w:line="240" w:lineRule="auto"/>
              <w:ind w:right="-107"/>
              <w:jc w:val="center"/>
              <w:rPr>
                <w:rFonts w:ascii="Sylfaen" w:hAnsi="Sylfaen"/>
                <w:noProof/>
                <w:sz w:val="20"/>
                <w:szCs w:val="20"/>
              </w:rPr>
            </w:pPr>
          </w:p>
        </w:tc>
      </w:tr>
      <w:tr w:rsidR="009A5FBF" w:rsidRPr="00F96A40" w:rsidTr="00983807">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9A5FBF" w:rsidRPr="00F96A40" w:rsidRDefault="009A5FBF" w:rsidP="009A5FBF">
            <w:pPr>
              <w:spacing w:line="240" w:lineRule="auto"/>
              <w:jc w:val="center"/>
              <w:rPr>
                <w:rFonts w:ascii="Sylfaen" w:hAnsi="Sylfaen"/>
                <w:noProof/>
                <w:sz w:val="20"/>
                <w:szCs w:val="20"/>
              </w:rPr>
            </w:pPr>
            <w:r w:rsidRPr="00F96A40">
              <w:rPr>
                <w:rFonts w:ascii="Sylfaen" w:hAnsi="Sylfaen"/>
                <w:noProof/>
                <w:sz w:val="20"/>
                <w:szCs w:val="20"/>
              </w:rPr>
              <w:t>1.8</w:t>
            </w:r>
          </w:p>
        </w:tc>
        <w:tc>
          <w:tcPr>
            <w:tcW w:w="5055" w:type="dxa"/>
            <w:tcBorders>
              <w:top w:val="single" w:sz="4" w:space="0" w:color="auto"/>
              <w:left w:val="double" w:sz="4" w:space="0" w:color="auto"/>
              <w:bottom w:val="single" w:sz="4" w:space="0" w:color="auto"/>
              <w:right w:val="double" w:sz="4" w:space="0" w:color="auto"/>
            </w:tcBorders>
            <w:vAlign w:val="center"/>
            <w:hideMark/>
          </w:tcPr>
          <w:p w:rsidR="009A5FBF" w:rsidRPr="009A5FBF" w:rsidRDefault="009A5FBF" w:rsidP="009A5FBF">
            <w:pPr>
              <w:ind w:right="-107"/>
              <w:rPr>
                <w:rFonts w:ascii="Sylfaen" w:hAnsi="Sylfaen"/>
                <w:sz w:val="20"/>
                <w:szCs w:val="20"/>
              </w:rPr>
            </w:pPr>
            <w:r w:rsidRPr="009A5FBF">
              <w:rPr>
                <w:rFonts w:ascii="Sylfaen" w:hAnsi="Sylfaen"/>
                <w:sz w:val="20"/>
                <w:szCs w:val="20"/>
              </w:rPr>
              <w:t>Theory of Literature</w:t>
            </w:r>
          </w:p>
        </w:tc>
        <w:tc>
          <w:tcPr>
            <w:tcW w:w="515" w:type="dxa"/>
            <w:tcBorders>
              <w:top w:val="single" w:sz="4" w:space="0" w:color="auto"/>
              <w:left w:val="doub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9A5FBF" w:rsidRPr="00F96A40" w:rsidRDefault="009A5FBF" w:rsidP="009A5FBF">
            <w:pPr>
              <w:jc w:val="center"/>
              <w:rPr>
                <w:noProof/>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9A5FBF" w:rsidRPr="00F96A40" w:rsidRDefault="009A5FBF" w:rsidP="009A5FBF">
            <w:pPr>
              <w:spacing w:line="240" w:lineRule="auto"/>
              <w:ind w:right="-107"/>
              <w:jc w:val="center"/>
              <w:rPr>
                <w:rFonts w:ascii="Sylfaen" w:hAnsi="Sylfaen"/>
                <w:noProof/>
                <w:sz w:val="20"/>
                <w:szCs w:val="20"/>
              </w:rPr>
            </w:pPr>
          </w:p>
        </w:tc>
      </w:tr>
      <w:tr w:rsidR="009A5FBF" w:rsidRPr="00F96A40" w:rsidTr="00983807">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9A5FBF" w:rsidRPr="00F96A40" w:rsidRDefault="009A5FBF" w:rsidP="009A5FBF">
            <w:pPr>
              <w:spacing w:line="240" w:lineRule="auto"/>
              <w:jc w:val="center"/>
              <w:rPr>
                <w:rFonts w:ascii="Sylfaen" w:hAnsi="Sylfaen"/>
                <w:noProof/>
                <w:sz w:val="20"/>
                <w:szCs w:val="20"/>
              </w:rPr>
            </w:pPr>
            <w:r w:rsidRPr="00F96A40">
              <w:rPr>
                <w:rFonts w:ascii="Sylfaen" w:hAnsi="Sylfaen"/>
                <w:noProof/>
                <w:sz w:val="20"/>
                <w:szCs w:val="20"/>
              </w:rPr>
              <w:t>1.9</w:t>
            </w:r>
          </w:p>
        </w:tc>
        <w:tc>
          <w:tcPr>
            <w:tcW w:w="5055" w:type="dxa"/>
            <w:tcBorders>
              <w:top w:val="single" w:sz="4" w:space="0" w:color="auto"/>
              <w:left w:val="double" w:sz="4" w:space="0" w:color="auto"/>
              <w:bottom w:val="single" w:sz="4" w:space="0" w:color="auto"/>
              <w:right w:val="double" w:sz="4" w:space="0" w:color="auto"/>
            </w:tcBorders>
            <w:vAlign w:val="center"/>
            <w:hideMark/>
          </w:tcPr>
          <w:p w:rsidR="009A5FBF" w:rsidRPr="009A5FBF" w:rsidRDefault="009A5FBF" w:rsidP="009A5FBF">
            <w:pPr>
              <w:ind w:right="-107"/>
              <w:rPr>
                <w:rFonts w:ascii="Sylfaen" w:hAnsi="Sylfaen" w:cs="Sylfaen"/>
                <w:sz w:val="20"/>
                <w:szCs w:val="20"/>
              </w:rPr>
            </w:pPr>
            <w:r w:rsidRPr="009A5FBF">
              <w:rPr>
                <w:rFonts w:ascii="Sylfaen" w:hAnsi="Sylfaen"/>
                <w:sz w:val="20"/>
                <w:szCs w:val="20"/>
              </w:rPr>
              <w:t>The latest Russian literature</w:t>
            </w:r>
          </w:p>
        </w:tc>
        <w:tc>
          <w:tcPr>
            <w:tcW w:w="515" w:type="dxa"/>
            <w:tcBorders>
              <w:top w:val="single" w:sz="4" w:space="0" w:color="auto"/>
              <w:left w:val="doub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9A5FBF" w:rsidRPr="00F96A40" w:rsidRDefault="009A5FBF" w:rsidP="009A5FBF">
            <w:pPr>
              <w:jc w:val="center"/>
              <w:rPr>
                <w:noProof/>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9A5FBF" w:rsidRPr="00F96A40" w:rsidRDefault="009A5FBF" w:rsidP="009A5FBF">
            <w:pPr>
              <w:spacing w:line="240" w:lineRule="auto"/>
              <w:ind w:right="-107"/>
              <w:jc w:val="center"/>
              <w:rPr>
                <w:rFonts w:ascii="Sylfaen" w:hAnsi="Sylfaen"/>
                <w:noProof/>
                <w:sz w:val="20"/>
                <w:szCs w:val="20"/>
              </w:rPr>
            </w:pPr>
          </w:p>
        </w:tc>
      </w:tr>
      <w:tr w:rsidR="009A5FBF" w:rsidRPr="00F96A40" w:rsidTr="00983807">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9A5FBF" w:rsidRPr="00F96A40" w:rsidRDefault="009A5FBF" w:rsidP="009A5FBF">
            <w:pPr>
              <w:spacing w:line="240" w:lineRule="auto"/>
              <w:jc w:val="center"/>
              <w:rPr>
                <w:rFonts w:ascii="Sylfaen" w:hAnsi="Sylfaen"/>
                <w:noProof/>
                <w:sz w:val="20"/>
                <w:szCs w:val="20"/>
              </w:rPr>
            </w:pPr>
            <w:r w:rsidRPr="00F96A40">
              <w:rPr>
                <w:rFonts w:ascii="Sylfaen" w:hAnsi="Sylfaen"/>
                <w:noProof/>
                <w:sz w:val="20"/>
                <w:szCs w:val="20"/>
              </w:rPr>
              <w:lastRenderedPageBreak/>
              <w:t>1.10</w:t>
            </w:r>
          </w:p>
        </w:tc>
        <w:tc>
          <w:tcPr>
            <w:tcW w:w="5055" w:type="dxa"/>
            <w:tcBorders>
              <w:top w:val="single" w:sz="4" w:space="0" w:color="auto"/>
              <w:left w:val="double" w:sz="4" w:space="0" w:color="auto"/>
              <w:bottom w:val="single" w:sz="4" w:space="0" w:color="auto"/>
              <w:right w:val="double" w:sz="4" w:space="0" w:color="auto"/>
            </w:tcBorders>
          </w:tcPr>
          <w:p w:rsidR="009A5FBF" w:rsidRPr="009A5FBF" w:rsidRDefault="009A5FBF" w:rsidP="009A5FBF">
            <w:pPr>
              <w:rPr>
                <w:rFonts w:ascii="AcadNusx" w:hAnsi="AcadNusx"/>
                <w:sz w:val="20"/>
                <w:szCs w:val="20"/>
              </w:rPr>
            </w:pPr>
            <w:r w:rsidRPr="009A5FBF">
              <w:rPr>
                <w:rFonts w:ascii="Sylfaen" w:hAnsi="Sylfaen"/>
                <w:sz w:val="20"/>
                <w:szCs w:val="20"/>
              </w:rPr>
              <w:t>Foreign language (English, German, French) 2</w:t>
            </w:r>
          </w:p>
        </w:tc>
        <w:tc>
          <w:tcPr>
            <w:tcW w:w="515" w:type="dxa"/>
            <w:tcBorders>
              <w:top w:val="single" w:sz="4" w:space="0" w:color="auto"/>
              <w:left w:val="doub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0/2/0/0</w:t>
            </w:r>
          </w:p>
        </w:tc>
        <w:tc>
          <w:tcPr>
            <w:tcW w:w="444" w:type="dxa"/>
            <w:tcBorders>
              <w:top w:val="single" w:sz="4" w:space="0" w:color="auto"/>
              <w:left w:val="doub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I.5</w:t>
            </w:r>
          </w:p>
        </w:tc>
      </w:tr>
      <w:tr w:rsidR="009A5FBF" w:rsidRPr="00F96A40" w:rsidTr="00983807">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9A5FBF" w:rsidRPr="00F96A40" w:rsidRDefault="009A5FBF" w:rsidP="009A5FBF">
            <w:pPr>
              <w:spacing w:line="240" w:lineRule="auto"/>
              <w:jc w:val="center"/>
              <w:rPr>
                <w:rFonts w:ascii="Sylfaen" w:hAnsi="Sylfaen"/>
                <w:noProof/>
                <w:sz w:val="20"/>
                <w:szCs w:val="20"/>
              </w:rPr>
            </w:pPr>
            <w:r w:rsidRPr="00F96A40">
              <w:rPr>
                <w:rFonts w:ascii="Sylfaen" w:hAnsi="Sylfaen"/>
                <w:noProof/>
                <w:sz w:val="20"/>
                <w:szCs w:val="20"/>
              </w:rPr>
              <w:t>1.11</w:t>
            </w:r>
          </w:p>
        </w:tc>
        <w:tc>
          <w:tcPr>
            <w:tcW w:w="5055" w:type="dxa"/>
            <w:tcBorders>
              <w:top w:val="single" w:sz="4" w:space="0" w:color="auto"/>
              <w:left w:val="double" w:sz="4" w:space="0" w:color="auto"/>
              <w:bottom w:val="single" w:sz="4" w:space="0" w:color="auto"/>
              <w:right w:val="double" w:sz="4" w:space="0" w:color="auto"/>
            </w:tcBorders>
            <w:hideMark/>
          </w:tcPr>
          <w:p w:rsidR="009A5FBF" w:rsidRPr="009A5FBF" w:rsidRDefault="009A5FBF" w:rsidP="009A5FBF">
            <w:pPr>
              <w:rPr>
                <w:rFonts w:ascii="Sylfaen" w:hAnsi="Sylfaen"/>
                <w:sz w:val="20"/>
                <w:szCs w:val="20"/>
              </w:rPr>
            </w:pPr>
            <w:r w:rsidRPr="009A5FBF">
              <w:rPr>
                <w:rFonts w:ascii="Sylfaen" w:hAnsi="Sylfaen"/>
                <w:sz w:val="20"/>
                <w:szCs w:val="20"/>
              </w:rPr>
              <w:t>General issues of comparative literary studies</w:t>
            </w:r>
          </w:p>
        </w:tc>
        <w:tc>
          <w:tcPr>
            <w:tcW w:w="515" w:type="dxa"/>
            <w:tcBorders>
              <w:top w:val="single" w:sz="4" w:space="0" w:color="auto"/>
              <w:left w:val="doub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9A5FBF" w:rsidRPr="00F96A40" w:rsidRDefault="009A5FBF" w:rsidP="009A5FBF">
            <w:pPr>
              <w:spacing w:line="240" w:lineRule="auto"/>
              <w:ind w:right="-107"/>
              <w:jc w:val="center"/>
              <w:rPr>
                <w:rFonts w:ascii="Sylfaen" w:hAnsi="Sylfaen"/>
                <w:noProof/>
                <w:sz w:val="20"/>
                <w:szCs w:val="20"/>
              </w:rPr>
            </w:pPr>
          </w:p>
        </w:tc>
      </w:tr>
      <w:tr w:rsidR="009A5FBF" w:rsidRPr="00F96A40" w:rsidTr="00983807">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9A5FBF" w:rsidRPr="00F96A40" w:rsidRDefault="009A5FBF" w:rsidP="009A5FBF">
            <w:pPr>
              <w:spacing w:line="240" w:lineRule="auto"/>
              <w:jc w:val="center"/>
              <w:rPr>
                <w:rFonts w:ascii="Sylfaen" w:hAnsi="Sylfaen"/>
                <w:noProof/>
                <w:sz w:val="20"/>
                <w:szCs w:val="20"/>
              </w:rPr>
            </w:pPr>
            <w:r w:rsidRPr="00F96A40">
              <w:rPr>
                <w:rFonts w:ascii="Sylfaen" w:hAnsi="Sylfaen"/>
                <w:noProof/>
                <w:sz w:val="20"/>
                <w:szCs w:val="20"/>
              </w:rPr>
              <w:t>1.12</w:t>
            </w:r>
          </w:p>
        </w:tc>
        <w:tc>
          <w:tcPr>
            <w:tcW w:w="5055" w:type="dxa"/>
            <w:tcBorders>
              <w:top w:val="single" w:sz="4" w:space="0" w:color="auto"/>
              <w:left w:val="double" w:sz="4" w:space="0" w:color="auto"/>
              <w:bottom w:val="single" w:sz="4" w:space="0" w:color="auto"/>
              <w:right w:val="double" w:sz="4" w:space="0" w:color="auto"/>
            </w:tcBorders>
            <w:hideMark/>
          </w:tcPr>
          <w:p w:rsidR="009A5FBF" w:rsidRPr="009A5FBF" w:rsidRDefault="009A5FBF" w:rsidP="009A5FBF">
            <w:pPr>
              <w:rPr>
                <w:rFonts w:ascii="Sylfaen" w:hAnsi="Sylfaen"/>
                <w:sz w:val="20"/>
                <w:szCs w:val="20"/>
              </w:rPr>
            </w:pPr>
            <w:r w:rsidRPr="009A5FBF">
              <w:rPr>
                <w:rFonts w:ascii="Sylfaen" w:hAnsi="Sylfaen" w:cs="Sylfaen"/>
                <w:sz w:val="20"/>
                <w:szCs w:val="20"/>
              </w:rPr>
              <w:t>Russian Language Stylistics</w:t>
            </w:r>
          </w:p>
        </w:tc>
        <w:tc>
          <w:tcPr>
            <w:tcW w:w="515" w:type="dxa"/>
            <w:tcBorders>
              <w:top w:val="single" w:sz="4" w:space="0" w:color="auto"/>
              <w:left w:val="doub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hideMark/>
          </w:tcPr>
          <w:p w:rsidR="009A5FBF" w:rsidRPr="00F96A40" w:rsidRDefault="009A5FBF" w:rsidP="009A5FBF">
            <w:pPr>
              <w:spacing w:line="240" w:lineRule="auto"/>
              <w:ind w:right="-107"/>
              <w:jc w:val="center"/>
              <w:rPr>
                <w:rFonts w:ascii="Sylfaen" w:hAnsi="Sylfaen"/>
                <w:noProof/>
                <w:sz w:val="20"/>
                <w:szCs w:val="20"/>
              </w:rPr>
            </w:pPr>
          </w:p>
        </w:tc>
      </w:tr>
      <w:tr w:rsidR="009A5FBF" w:rsidRPr="00F96A40" w:rsidTr="00983807">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9A5FBF" w:rsidRPr="00F96A40" w:rsidRDefault="009A5FBF" w:rsidP="009A5FBF">
            <w:pPr>
              <w:spacing w:line="240" w:lineRule="auto"/>
              <w:jc w:val="center"/>
              <w:rPr>
                <w:rFonts w:ascii="Sylfaen" w:hAnsi="Sylfaen"/>
                <w:noProof/>
                <w:sz w:val="20"/>
                <w:szCs w:val="20"/>
              </w:rPr>
            </w:pPr>
            <w:r w:rsidRPr="00F96A40">
              <w:rPr>
                <w:rFonts w:ascii="Sylfaen" w:hAnsi="Sylfaen"/>
                <w:noProof/>
                <w:sz w:val="20"/>
                <w:szCs w:val="20"/>
              </w:rPr>
              <w:t>1.13</w:t>
            </w:r>
          </w:p>
        </w:tc>
        <w:tc>
          <w:tcPr>
            <w:tcW w:w="5055" w:type="dxa"/>
            <w:tcBorders>
              <w:top w:val="single" w:sz="4" w:space="0" w:color="auto"/>
              <w:left w:val="double" w:sz="4" w:space="0" w:color="auto"/>
              <w:bottom w:val="single" w:sz="4" w:space="0" w:color="auto"/>
              <w:right w:val="double" w:sz="4" w:space="0" w:color="auto"/>
            </w:tcBorders>
            <w:vAlign w:val="center"/>
            <w:hideMark/>
          </w:tcPr>
          <w:p w:rsidR="009A5FBF" w:rsidRPr="009A5FBF" w:rsidRDefault="009A5FBF" w:rsidP="009A5FBF">
            <w:pPr>
              <w:rPr>
                <w:rFonts w:ascii="Sylfaen" w:hAnsi="Sylfaen"/>
                <w:sz w:val="20"/>
                <w:szCs w:val="20"/>
              </w:rPr>
            </w:pPr>
            <w:r w:rsidRPr="009A5FBF">
              <w:rPr>
                <w:rFonts w:ascii="Sylfaen" w:hAnsi="Sylfaen"/>
                <w:sz w:val="20"/>
                <w:szCs w:val="20"/>
              </w:rPr>
              <w:t>Problems of translation</w:t>
            </w:r>
          </w:p>
        </w:tc>
        <w:tc>
          <w:tcPr>
            <w:tcW w:w="515" w:type="dxa"/>
            <w:tcBorders>
              <w:top w:val="single" w:sz="4" w:space="0" w:color="auto"/>
              <w:left w:val="doub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1/1/0/0</w:t>
            </w:r>
          </w:p>
        </w:tc>
        <w:tc>
          <w:tcPr>
            <w:tcW w:w="444" w:type="dxa"/>
            <w:tcBorders>
              <w:top w:val="single" w:sz="4" w:space="0" w:color="auto"/>
              <w:left w:val="doub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9A5FBF" w:rsidRPr="00F96A40" w:rsidRDefault="009A5FBF" w:rsidP="009A5FBF">
            <w:pPr>
              <w:spacing w:line="240" w:lineRule="auto"/>
              <w:ind w:right="-107"/>
              <w:jc w:val="center"/>
              <w:rPr>
                <w:rFonts w:ascii="Sylfaen" w:hAnsi="Sylfaen"/>
                <w:noProof/>
                <w:sz w:val="20"/>
                <w:szCs w:val="20"/>
              </w:rPr>
            </w:pPr>
          </w:p>
        </w:tc>
      </w:tr>
      <w:tr w:rsidR="009A5FBF" w:rsidRPr="00F96A40" w:rsidTr="00983807">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9A5FBF" w:rsidRPr="00F96A40" w:rsidRDefault="009A5FBF" w:rsidP="009A5FBF">
            <w:pPr>
              <w:spacing w:line="240" w:lineRule="auto"/>
              <w:jc w:val="center"/>
              <w:rPr>
                <w:rFonts w:ascii="Sylfaen" w:hAnsi="Sylfaen"/>
                <w:noProof/>
                <w:sz w:val="20"/>
                <w:szCs w:val="20"/>
              </w:rPr>
            </w:pPr>
            <w:r w:rsidRPr="00F96A40">
              <w:rPr>
                <w:rFonts w:ascii="Sylfaen" w:hAnsi="Sylfaen"/>
                <w:noProof/>
                <w:sz w:val="20"/>
                <w:szCs w:val="20"/>
              </w:rPr>
              <w:t>1.14</w:t>
            </w:r>
          </w:p>
        </w:tc>
        <w:tc>
          <w:tcPr>
            <w:tcW w:w="5055" w:type="dxa"/>
            <w:tcBorders>
              <w:top w:val="single" w:sz="4" w:space="0" w:color="auto"/>
              <w:left w:val="double" w:sz="4" w:space="0" w:color="auto"/>
              <w:bottom w:val="single" w:sz="4" w:space="0" w:color="auto"/>
              <w:right w:val="double" w:sz="4" w:space="0" w:color="auto"/>
            </w:tcBorders>
            <w:vAlign w:val="center"/>
            <w:hideMark/>
          </w:tcPr>
          <w:p w:rsidR="009A5FBF" w:rsidRPr="009A5FBF" w:rsidRDefault="009A5FBF" w:rsidP="009A5FBF">
            <w:pPr>
              <w:rPr>
                <w:rFonts w:ascii="Sylfaen" w:hAnsi="Sylfaen"/>
                <w:sz w:val="20"/>
                <w:szCs w:val="20"/>
              </w:rPr>
            </w:pPr>
            <w:r w:rsidRPr="009A5FBF">
              <w:rPr>
                <w:rFonts w:ascii="Sylfaen" w:hAnsi="Sylfaen"/>
                <w:sz w:val="20"/>
                <w:szCs w:val="20"/>
              </w:rPr>
              <w:t xml:space="preserve">Liturgical theories of artistic text </w:t>
            </w:r>
          </w:p>
        </w:tc>
        <w:tc>
          <w:tcPr>
            <w:tcW w:w="515" w:type="dxa"/>
            <w:tcBorders>
              <w:top w:val="single" w:sz="4" w:space="0" w:color="auto"/>
              <w:left w:val="doub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tcPr>
          <w:p w:rsidR="009A5FBF" w:rsidRPr="00F96A40" w:rsidRDefault="009A5FBF" w:rsidP="009A5FBF">
            <w:pPr>
              <w:spacing w:line="240" w:lineRule="auto"/>
              <w:ind w:right="-107"/>
              <w:jc w:val="center"/>
              <w:rPr>
                <w:rFonts w:ascii="Sylfaen" w:hAnsi="Sylfaen"/>
                <w:noProof/>
                <w:sz w:val="20"/>
                <w:szCs w:val="20"/>
              </w:rPr>
            </w:pPr>
          </w:p>
        </w:tc>
      </w:tr>
      <w:tr w:rsidR="009A5FBF" w:rsidRPr="00F96A40" w:rsidTr="00983807">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9A5FBF" w:rsidRPr="00F96A40" w:rsidRDefault="009A5FBF" w:rsidP="009A5FBF">
            <w:pPr>
              <w:spacing w:line="240" w:lineRule="auto"/>
              <w:jc w:val="center"/>
              <w:rPr>
                <w:rFonts w:ascii="Sylfaen" w:hAnsi="Sylfaen"/>
                <w:noProof/>
                <w:sz w:val="20"/>
                <w:szCs w:val="20"/>
              </w:rPr>
            </w:pPr>
            <w:r w:rsidRPr="00F96A40">
              <w:rPr>
                <w:rFonts w:ascii="Sylfaen" w:hAnsi="Sylfaen"/>
                <w:noProof/>
                <w:sz w:val="20"/>
                <w:szCs w:val="20"/>
              </w:rPr>
              <w:t>1.15</w:t>
            </w:r>
          </w:p>
        </w:tc>
        <w:tc>
          <w:tcPr>
            <w:tcW w:w="5055" w:type="dxa"/>
            <w:tcBorders>
              <w:top w:val="single" w:sz="4" w:space="0" w:color="auto"/>
              <w:left w:val="double" w:sz="4" w:space="0" w:color="auto"/>
              <w:bottom w:val="single" w:sz="4" w:space="0" w:color="auto"/>
              <w:right w:val="double" w:sz="4" w:space="0" w:color="auto"/>
            </w:tcBorders>
            <w:vAlign w:val="center"/>
            <w:hideMark/>
          </w:tcPr>
          <w:p w:rsidR="009A5FBF" w:rsidRPr="009A5FBF" w:rsidRDefault="009A5FBF" w:rsidP="009A5FBF">
            <w:pPr>
              <w:rPr>
                <w:rFonts w:ascii="Sylfaen" w:hAnsi="Sylfaen"/>
                <w:sz w:val="20"/>
                <w:szCs w:val="20"/>
              </w:rPr>
            </w:pPr>
            <w:r w:rsidRPr="009A5FBF">
              <w:rPr>
                <w:rFonts w:ascii="Sylfaen" w:hAnsi="Sylfaen"/>
                <w:sz w:val="20"/>
                <w:szCs w:val="20"/>
              </w:rPr>
              <w:t>Russian literary criticism</w:t>
            </w:r>
          </w:p>
        </w:tc>
        <w:tc>
          <w:tcPr>
            <w:tcW w:w="515" w:type="dxa"/>
            <w:tcBorders>
              <w:top w:val="single" w:sz="4" w:space="0" w:color="auto"/>
              <w:left w:val="doub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45</w:t>
            </w:r>
          </w:p>
        </w:tc>
        <w:tc>
          <w:tcPr>
            <w:tcW w:w="973"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77</w:t>
            </w:r>
          </w:p>
        </w:tc>
        <w:tc>
          <w:tcPr>
            <w:tcW w:w="1578" w:type="dxa"/>
            <w:tcBorders>
              <w:top w:val="single" w:sz="4" w:space="0" w:color="auto"/>
              <w:left w:val="single" w:sz="4" w:space="0" w:color="auto"/>
              <w:bottom w:val="single" w:sz="4" w:space="0" w:color="auto"/>
              <w:right w:val="doub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2/0/0/1</w:t>
            </w:r>
          </w:p>
        </w:tc>
        <w:tc>
          <w:tcPr>
            <w:tcW w:w="444" w:type="dxa"/>
            <w:tcBorders>
              <w:top w:val="single" w:sz="4" w:space="0" w:color="auto"/>
              <w:left w:val="double" w:sz="4" w:space="0" w:color="auto"/>
              <w:bottom w:val="single" w:sz="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r w:rsidRPr="00F96A40">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9A5FBF" w:rsidRPr="00F96A40" w:rsidRDefault="009A5FBF" w:rsidP="009A5FBF">
            <w:pPr>
              <w:spacing w:line="240" w:lineRule="auto"/>
              <w:jc w:val="center"/>
              <w:rPr>
                <w:rFonts w:ascii="Sylfaen" w:hAnsi="Sylfaen"/>
                <w:noProof/>
                <w:sz w:val="20"/>
                <w:szCs w:val="20"/>
              </w:rPr>
            </w:pPr>
          </w:p>
        </w:tc>
      </w:tr>
      <w:tr w:rsidR="009A5FBF" w:rsidRPr="00F96A40" w:rsidTr="00983807">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9A5FBF" w:rsidRPr="00F96A40" w:rsidRDefault="009A5FBF" w:rsidP="009A5FBF">
            <w:pPr>
              <w:spacing w:line="240" w:lineRule="auto"/>
              <w:jc w:val="center"/>
              <w:rPr>
                <w:rFonts w:ascii="Sylfaen" w:hAnsi="Sylfaen"/>
                <w:noProof/>
                <w:sz w:val="20"/>
                <w:szCs w:val="20"/>
              </w:rPr>
            </w:pPr>
            <w:r w:rsidRPr="00F96A40">
              <w:rPr>
                <w:rFonts w:ascii="Sylfaen" w:hAnsi="Sylfaen"/>
                <w:noProof/>
                <w:sz w:val="20"/>
                <w:szCs w:val="20"/>
              </w:rPr>
              <w:t>1.16</w:t>
            </w:r>
          </w:p>
        </w:tc>
        <w:tc>
          <w:tcPr>
            <w:tcW w:w="5055" w:type="dxa"/>
            <w:tcBorders>
              <w:top w:val="single" w:sz="4" w:space="0" w:color="auto"/>
              <w:left w:val="double" w:sz="4" w:space="0" w:color="auto"/>
              <w:bottom w:val="single" w:sz="4" w:space="0" w:color="auto"/>
              <w:right w:val="double" w:sz="4" w:space="0" w:color="auto"/>
            </w:tcBorders>
            <w:vAlign w:val="center"/>
            <w:hideMark/>
          </w:tcPr>
          <w:p w:rsidR="009A5FBF" w:rsidRPr="009A5FBF" w:rsidRDefault="009A5FBF" w:rsidP="009A5FBF">
            <w:pPr>
              <w:rPr>
                <w:rFonts w:ascii="Sylfaen" w:hAnsi="Sylfaen"/>
                <w:sz w:val="20"/>
                <w:szCs w:val="20"/>
              </w:rPr>
            </w:pPr>
            <w:r w:rsidRPr="009A5FBF">
              <w:rPr>
                <w:rFonts w:ascii="Sylfaen" w:hAnsi="Sylfaen"/>
                <w:sz w:val="20"/>
                <w:szCs w:val="20"/>
              </w:rPr>
              <w:t>Master thesis</w:t>
            </w:r>
          </w:p>
        </w:tc>
        <w:tc>
          <w:tcPr>
            <w:tcW w:w="515" w:type="dxa"/>
            <w:tcBorders>
              <w:top w:val="single" w:sz="4" w:space="0" w:color="auto"/>
              <w:left w:val="doub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30</w:t>
            </w:r>
          </w:p>
        </w:tc>
        <w:tc>
          <w:tcPr>
            <w:tcW w:w="632" w:type="dxa"/>
            <w:tcBorders>
              <w:top w:val="single" w:sz="4" w:space="0" w:color="auto"/>
              <w:left w:val="single" w:sz="4" w:space="0" w:color="auto"/>
              <w:bottom w:val="single" w:sz="4" w:space="0" w:color="auto"/>
              <w:right w:val="single" w:sz="4" w:space="0" w:color="auto"/>
            </w:tcBorders>
            <w:vAlign w:val="center"/>
            <w:hideMark/>
          </w:tcPr>
          <w:p w:rsidR="009A5FBF" w:rsidRPr="0011392C" w:rsidRDefault="009A5FBF" w:rsidP="009A5FBF">
            <w:pPr>
              <w:spacing w:line="240" w:lineRule="auto"/>
              <w:ind w:right="-107"/>
              <w:jc w:val="center"/>
              <w:rPr>
                <w:rFonts w:ascii="Sylfaen" w:hAnsi="Sylfaen"/>
                <w:noProof/>
                <w:sz w:val="20"/>
                <w:szCs w:val="20"/>
                <w:lang w:val="ka-GE"/>
              </w:rPr>
            </w:pPr>
            <w:r>
              <w:rPr>
                <w:rFonts w:ascii="Sylfaen" w:hAnsi="Sylfaen"/>
                <w:noProof/>
                <w:sz w:val="20"/>
                <w:szCs w:val="20"/>
                <w:lang w:val="ka-GE"/>
              </w:rPr>
              <w:t>750</w:t>
            </w:r>
          </w:p>
        </w:tc>
        <w:tc>
          <w:tcPr>
            <w:tcW w:w="824"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9A5FBF" w:rsidRPr="00F96A40" w:rsidRDefault="009A5FBF" w:rsidP="009A5FBF">
            <w:pPr>
              <w:spacing w:line="240" w:lineRule="auto"/>
              <w:jc w:val="center"/>
              <w:rPr>
                <w:rFonts w:ascii="Sylfaen" w:hAnsi="Sylfaen"/>
                <w:noProof/>
                <w:sz w:val="20"/>
                <w:szCs w:val="20"/>
              </w:rPr>
            </w:pPr>
          </w:p>
        </w:tc>
      </w:tr>
      <w:tr w:rsidR="009A5FBF" w:rsidRPr="00F96A40" w:rsidTr="00983807">
        <w:trPr>
          <w:trHeight w:val="283"/>
        </w:trPr>
        <w:tc>
          <w:tcPr>
            <w:tcW w:w="5715" w:type="dxa"/>
            <w:gridSpan w:val="2"/>
            <w:tcBorders>
              <w:top w:val="single" w:sz="4" w:space="0" w:color="auto"/>
              <w:left w:val="thinThickSmallGap" w:sz="24" w:space="0" w:color="auto"/>
              <w:bottom w:val="single" w:sz="4" w:space="0" w:color="auto"/>
              <w:right w:val="double" w:sz="4" w:space="0" w:color="auto"/>
            </w:tcBorders>
            <w:vAlign w:val="center"/>
          </w:tcPr>
          <w:p w:rsidR="009A5FBF" w:rsidRPr="00F96A40" w:rsidRDefault="009A5FBF" w:rsidP="009A5FBF">
            <w:pPr>
              <w:spacing w:line="240" w:lineRule="auto"/>
              <w:jc w:val="center"/>
              <w:rPr>
                <w:rFonts w:ascii="Sylfaen" w:hAnsi="Sylfaen"/>
                <w:b/>
                <w:noProof/>
                <w:sz w:val="20"/>
                <w:szCs w:val="20"/>
              </w:rPr>
            </w:pPr>
            <w:r w:rsidRPr="00361429">
              <w:rPr>
                <w:rFonts w:ascii="Sylfaen" w:hAnsi="Sylfaen"/>
                <w:b/>
                <w:sz w:val="20"/>
                <w:szCs w:val="20"/>
              </w:rPr>
              <w:t>Total</w:t>
            </w:r>
          </w:p>
        </w:tc>
        <w:tc>
          <w:tcPr>
            <w:tcW w:w="515" w:type="dxa"/>
            <w:tcBorders>
              <w:top w:val="single" w:sz="4" w:space="0" w:color="auto"/>
              <w:left w:val="doub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632"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824"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973"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688"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1578" w:type="dxa"/>
            <w:tcBorders>
              <w:top w:val="single" w:sz="4" w:space="0" w:color="auto"/>
              <w:left w:val="single" w:sz="4" w:space="0" w:color="auto"/>
              <w:bottom w:val="single" w:sz="4" w:space="0" w:color="auto"/>
              <w:right w:val="doub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444" w:type="dxa"/>
            <w:tcBorders>
              <w:top w:val="single" w:sz="4" w:space="0" w:color="auto"/>
              <w:left w:val="double" w:sz="4" w:space="0" w:color="auto"/>
              <w:bottom w:val="single" w:sz="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9A5FBF" w:rsidRPr="00F96A40" w:rsidRDefault="009A5FBF" w:rsidP="009A5FBF">
            <w:pPr>
              <w:spacing w:line="240" w:lineRule="auto"/>
              <w:jc w:val="center"/>
              <w:rPr>
                <w:rFonts w:ascii="Sylfaen" w:hAnsi="Sylfaen"/>
                <w:noProof/>
                <w:sz w:val="20"/>
                <w:szCs w:val="20"/>
              </w:rPr>
            </w:pPr>
          </w:p>
        </w:tc>
      </w:tr>
      <w:tr w:rsidR="009A5FBF" w:rsidRPr="00F96A40" w:rsidTr="00983807">
        <w:trPr>
          <w:trHeight w:val="283"/>
        </w:trPr>
        <w:tc>
          <w:tcPr>
            <w:tcW w:w="660"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9A5FBF" w:rsidRPr="00F96A40" w:rsidRDefault="009A5FBF" w:rsidP="009A5FBF">
            <w:pPr>
              <w:spacing w:line="240" w:lineRule="auto"/>
              <w:jc w:val="center"/>
              <w:rPr>
                <w:rFonts w:ascii="Sylfaen" w:hAnsi="Sylfaen"/>
                <w:noProof/>
                <w:sz w:val="20"/>
                <w:szCs w:val="20"/>
              </w:rPr>
            </w:pPr>
            <w:r w:rsidRPr="00F96A40">
              <w:rPr>
                <w:rFonts w:ascii="Sylfaen" w:hAnsi="Sylfaen"/>
                <w:noProof/>
                <w:sz w:val="20"/>
                <w:szCs w:val="20"/>
              </w:rPr>
              <w:t>2</w:t>
            </w:r>
          </w:p>
        </w:tc>
        <w:tc>
          <w:tcPr>
            <w:tcW w:w="13390" w:type="dxa"/>
            <w:gridSpan w:val="12"/>
            <w:tcBorders>
              <w:top w:val="single" w:sz="4" w:space="0" w:color="auto"/>
              <w:left w:val="double" w:sz="4" w:space="0" w:color="auto"/>
              <w:bottom w:val="single" w:sz="4" w:space="0" w:color="auto"/>
              <w:right w:val="thickThinSmallGap" w:sz="24" w:space="0" w:color="auto"/>
            </w:tcBorders>
            <w:shd w:val="clear" w:color="auto" w:fill="820000"/>
            <w:vAlign w:val="center"/>
          </w:tcPr>
          <w:p w:rsidR="009A5FBF" w:rsidRPr="00F96A40" w:rsidRDefault="009A5FBF" w:rsidP="009A5FBF">
            <w:pPr>
              <w:spacing w:line="240" w:lineRule="auto"/>
              <w:jc w:val="center"/>
              <w:rPr>
                <w:rFonts w:ascii="Sylfaen" w:hAnsi="Sylfaen"/>
                <w:noProof/>
                <w:sz w:val="20"/>
                <w:szCs w:val="20"/>
              </w:rPr>
            </w:pPr>
            <w:r>
              <w:rPr>
                <w:rFonts w:ascii="Sylfaen" w:hAnsi="Sylfaen"/>
                <w:b/>
              </w:rPr>
              <w:t>Optional courses</w:t>
            </w:r>
            <w:r w:rsidRPr="004F22DC">
              <w:rPr>
                <w:rFonts w:ascii="Sylfaen" w:hAnsi="Sylfaen"/>
                <w:b/>
              </w:rPr>
              <w:t xml:space="preserve">  (15 </w:t>
            </w:r>
            <w:r>
              <w:rPr>
                <w:rFonts w:ascii="Sylfaen" w:hAnsi="Sylfaen"/>
                <w:b/>
              </w:rPr>
              <w:t>ECTS</w:t>
            </w:r>
            <w:r w:rsidRPr="004F22DC">
              <w:rPr>
                <w:rFonts w:ascii="Sylfaen" w:hAnsi="Sylfaen"/>
                <w:b/>
              </w:rPr>
              <w:t>)</w:t>
            </w:r>
          </w:p>
        </w:tc>
      </w:tr>
      <w:tr w:rsidR="009A5FBF" w:rsidRPr="00F96A40" w:rsidTr="00983807">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tcPr>
          <w:p w:rsidR="009A5FBF" w:rsidRPr="00F96A40" w:rsidRDefault="009A5FBF" w:rsidP="009A5FBF">
            <w:pPr>
              <w:spacing w:line="240" w:lineRule="auto"/>
              <w:jc w:val="center"/>
              <w:rPr>
                <w:rFonts w:ascii="Sylfaen" w:hAnsi="Sylfaen"/>
                <w:noProof/>
                <w:sz w:val="20"/>
                <w:szCs w:val="20"/>
              </w:rPr>
            </w:pPr>
            <w:r w:rsidRPr="00F96A40">
              <w:rPr>
                <w:rFonts w:ascii="Sylfaen" w:hAnsi="Sylfaen"/>
                <w:noProof/>
                <w:sz w:val="20"/>
                <w:szCs w:val="20"/>
              </w:rPr>
              <w:t>2.1</w:t>
            </w:r>
          </w:p>
        </w:tc>
        <w:tc>
          <w:tcPr>
            <w:tcW w:w="13390" w:type="dxa"/>
            <w:gridSpan w:val="12"/>
            <w:tcBorders>
              <w:top w:val="single" w:sz="4" w:space="0" w:color="auto"/>
              <w:left w:val="double" w:sz="4" w:space="0" w:color="auto"/>
              <w:bottom w:val="single" w:sz="4" w:space="0" w:color="auto"/>
              <w:right w:val="thickThinSmallGap" w:sz="24" w:space="0" w:color="auto"/>
            </w:tcBorders>
            <w:vAlign w:val="center"/>
          </w:tcPr>
          <w:p w:rsidR="009A5FBF" w:rsidRPr="00F96A40" w:rsidRDefault="009A5FBF" w:rsidP="009A5FBF">
            <w:pPr>
              <w:spacing w:line="240" w:lineRule="auto"/>
              <w:jc w:val="center"/>
              <w:rPr>
                <w:rFonts w:ascii="Sylfaen" w:hAnsi="Sylfaen"/>
                <w:b/>
                <w:noProof/>
                <w:sz w:val="20"/>
                <w:szCs w:val="20"/>
              </w:rPr>
            </w:pPr>
            <w:r>
              <w:rPr>
                <w:rFonts w:ascii="Sylfaen" w:hAnsi="Sylfaen"/>
                <w:b/>
              </w:rPr>
              <w:t>Optional courses</w:t>
            </w:r>
            <w:r w:rsidRPr="004F22DC">
              <w:rPr>
                <w:rFonts w:ascii="Sylfaen" w:hAnsi="Sylfaen"/>
                <w:b/>
              </w:rPr>
              <w:t xml:space="preserve"> I</w:t>
            </w:r>
          </w:p>
        </w:tc>
      </w:tr>
      <w:tr w:rsidR="009A5FBF" w:rsidRPr="00F96A40" w:rsidTr="00983807">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9A5FBF" w:rsidRPr="00F96A40" w:rsidRDefault="009A5FBF" w:rsidP="009A5FBF">
            <w:pPr>
              <w:spacing w:line="240" w:lineRule="auto"/>
              <w:jc w:val="center"/>
              <w:rPr>
                <w:rFonts w:ascii="Sylfaen" w:hAnsi="Sylfaen"/>
                <w:noProof/>
                <w:sz w:val="20"/>
                <w:szCs w:val="20"/>
              </w:rPr>
            </w:pPr>
            <w:r w:rsidRPr="00F96A40">
              <w:rPr>
                <w:rFonts w:ascii="Sylfaen" w:hAnsi="Sylfaen"/>
                <w:noProof/>
                <w:sz w:val="20"/>
                <w:szCs w:val="20"/>
              </w:rPr>
              <w:t>2.1.1</w:t>
            </w:r>
          </w:p>
        </w:tc>
        <w:tc>
          <w:tcPr>
            <w:tcW w:w="5055" w:type="dxa"/>
            <w:tcBorders>
              <w:top w:val="single" w:sz="4" w:space="0" w:color="auto"/>
              <w:left w:val="double" w:sz="4" w:space="0" w:color="auto"/>
              <w:bottom w:val="single" w:sz="4" w:space="0" w:color="auto"/>
              <w:right w:val="double" w:sz="4" w:space="0" w:color="auto"/>
            </w:tcBorders>
            <w:vAlign w:val="center"/>
            <w:hideMark/>
          </w:tcPr>
          <w:p w:rsidR="009A5FBF" w:rsidRPr="009A5FBF" w:rsidRDefault="009A5FBF" w:rsidP="009A5FBF">
            <w:pPr>
              <w:ind w:right="-107"/>
              <w:rPr>
                <w:rFonts w:ascii="Sylfaen" w:hAnsi="Sylfaen"/>
                <w:sz w:val="20"/>
                <w:szCs w:val="20"/>
              </w:rPr>
            </w:pPr>
            <w:r w:rsidRPr="009A5FBF">
              <w:rPr>
                <w:rFonts w:ascii="Sylfaen" w:hAnsi="Sylfaen"/>
                <w:bCs/>
                <w:sz w:val="20"/>
                <w:szCs w:val="20"/>
              </w:rPr>
              <w:t>The basis of scientific writing</w:t>
            </w:r>
          </w:p>
        </w:tc>
        <w:tc>
          <w:tcPr>
            <w:tcW w:w="515" w:type="dxa"/>
            <w:tcBorders>
              <w:top w:val="single" w:sz="4" w:space="0" w:color="auto"/>
              <w:left w:val="doub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tcPr>
          <w:p w:rsidR="009A5FBF" w:rsidRPr="00F96A40" w:rsidRDefault="009A5FBF" w:rsidP="009A5FBF">
            <w:pPr>
              <w:spacing w:line="240" w:lineRule="auto"/>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9A5FBF" w:rsidRPr="00F96A40" w:rsidRDefault="009A5FBF" w:rsidP="009A5FBF">
            <w:pPr>
              <w:spacing w:line="240" w:lineRule="auto"/>
              <w:jc w:val="center"/>
              <w:rPr>
                <w:rFonts w:ascii="Sylfaen" w:hAnsi="Sylfaen"/>
                <w:noProof/>
                <w:sz w:val="20"/>
                <w:szCs w:val="20"/>
              </w:rPr>
            </w:pPr>
          </w:p>
        </w:tc>
      </w:tr>
      <w:tr w:rsidR="009A5FBF" w:rsidRPr="00F96A40" w:rsidTr="00983807">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9A5FBF" w:rsidRPr="00F96A40" w:rsidRDefault="009A5FBF" w:rsidP="009A5FBF">
            <w:pPr>
              <w:spacing w:line="240" w:lineRule="auto"/>
              <w:jc w:val="center"/>
              <w:rPr>
                <w:rFonts w:ascii="Sylfaen" w:hAnsi="Sylfaen"/>
                <w:noProof/>
                <w:sz w:val="20"/>
                <w:szCs w:val="20"/>
              </w:rPr>
            </w:pPr>
            <w:r w:rsidRPr="00F96A40">
              <w:rPr>
                <w:rFonts w:ascii="Sylfaen" w:hAnsi="Sylfaen"/>
                <w:noProof/>
                <w:sz w:val="20"/>
                <w:szCs w:val="20"/>
              </w:rPr>
              <w:t>2.1.2</w:t>
            </w:r>
          </w:p>
        </w:tc>
        <w:tc>
          <w:tcPr>
            <w:tcW w:w="5055" w:type="dxa"/>
            <w:tcBorders>
              <w:top w:val="single" w:sz="4" w:space="0" w:color="auto"/>
              <w:left w:val="double" w:sz="4" w:space="0" w:color="auto"/>
              <w:bottom w:val="single" w:sz="4" w:space="0" w:color="auto"/>
              <w:right w:val="double" w:sz="4" w:space="0" w:color="auto"/>
            </w:tcBorders>
            <w:vAlign w:val="center"/>
            <w:hideMark/>
          </w:tcPr>
          <w:p w:rsidR="009A5FBF" w:rsidRPr="009A5FBF" w:rsidRDefault="009A5FBF" w:rsidP="009A5FBF">
            <w:pPr>
              <w:ind w:right="-107"/>
              <w:rPr>
                <w:rFonts w:ascii="Sylfaen" w:hAnsi="Sylfaen"/>
                <w:sz w:val="20"/>
                <w:szCs w:val="20"/>
              </w:rPr>
            </w:pPr>
            <w:r w:rsidRPr="009A5FBF">
              <w:rPr>
                <w:rFonts w:ascii="Sylfaen" w:hAnsi="Sylfaen"/>
                <w:sz w:val="20"/>
                <w:szCs w:val="20"/>
              </w:rPr>
              <w:t>Polish language</w:t>
            </w:r>
          </w:p>
        </w:tc>
        <w:tc>
          <w:tcPr>
            <w:tcW w:w="515" w:type="dxa"/>
            <w:tcBorders>
              <w:top w:val="single" w:sz="4" w:space="0" w:color="auto"/>
              <w:left w:val="doub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0/2/0/0</w:t>
            </w:r>
          </w:p>
        </w:tc>
        <w:tc>
          <w:tcPr>
            <w:tcW w:w="444" w:type="dxa"/>
            <w:tcBorders>
              <w:top w:val="single" w:sz="4" w:space="0" w:color="auto"/>
              <w:left w:val="double" w:sz="4" w:space="0" w:color="auto"/>
              <w:bottom w:val="single" w:sz="4" w:space="0" w:color="auto"/>
              <w:right w:val="single" w:sz="4" w:space="0" w:color="auto"/>
            </w:tcBorders>
          </w:tcPr>
          <w:p w:rsidR="009A5FBF" w:rsidRPr="00F96A40" w:rsidRDefault="009A5FBF" w:rsidP="009A5FBF">
            <w:pPr>
              <w:spacing w:line="240" w:lineRule="auto"/>
              <w:rPr>
                <w:rFonts w:ascii="Sylfaen" w:hAnsi="Sylfaen"/>
                <w:noProof/>
                <w:sz w:val="20"/>
                <w:szCs w:val="20"/>
              </w:rPr>
            </w:pPr>
            <w:r w:rsidRPr="00F96A40">
              <w:rPr>
                <w:rFonts w:ascii="Sylfaen" w:hAnsi="Sylfaen"/>
                <w:noProof/>
                <w:sz w:val="20"/>
                <w:szCs w:val="20"/>
              </w:rPr>
              <w:t>x</w:t>
            </w:r>
          </w:p>
        </w:tc>
        <w:tc>
          <w:tcPr>
            <w:tcW w:w="539"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9A5FBF" w:rsidRPr="00F96A40" w:rsidRDefault="009A5FBF" w:rsidP="009A5FBF">
            <w:pPr>
              <w:spacing w:line="240" w:lineRule="auto"/>
              <w:jc w:val="center"/>
              <w:rPr>
                <w:rFonts w:ascii="Sylfaen" w:hAnsi="Sylfaen"/>
                <w:noProof/>
                <w:sz w:val="20"/>
                <w:szCs w:val="20"/>
              </w:rPr>
            </w:pPr>
          </w:p>
        </w:tc>
      </w:tr>
      <w:tr w:rsidR="009A5FBF" w:rsidRPr="00F96A40" w:rsidTr="00983807">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2.2</w:t>
            </w:r>
          </w:p>
        </w:tc>
        <w:tc>
          <w:tcPr>
            <w:tcW w:w="13390" w:type="dxa"/>
            <w:gridSpan w:val="12"/>
            <w:tcBorders>
              <w:top w:val="single" w:sz="4" w:space="0" w:color="auto"/>
              <w:left w:val="double" w:sz="4" w:space="0" w:color="auto"/>
              <w:bottom w:val="single" w:sz="4" w:space="0" w:color="auto"/>
              <w:right w:val="thickThinSmallGap" w:sz="24" w:space="0" w:color="auto"/>
            </w:tcBorders>
            <w:vAlign w:val="center"/>
          </w:tcPr>
          <w:p w:rsidR="009A5FBF" w:rsidRPr="009A5FBF" w:rsidRDefault="009A5FBF" w:rsidP="009A5FBF">
            <w:pPr>
              <w:spacing w:line="240" w:lineRule="auto"/>
              <w:ind w:left="87"/>
              <w:jc w:val="center"/>
              <w:rPr>
                <w:rFonts w:ascii="Sylfaen" w:hAnsi="Sylfaen"/>
                <w:b/>
                <w:noProof/>
                <w:sz w:val="20"/>
                <w:szCs w:val="20"/>
              </w:rPr>
            </w:pPr>
            <w:r w:rsidRPr="009A5FBF">
              <w:rPr>
                <w:rFonts w:ascii="Sylfaen" w:hAnsi="Sylfaen"/>
                <w:b/>
                <w:sz w:val="20"/>
                <w:szCs w:val="20"/>
              </w:rPr>
              <w:t>Optional Courses</w:t>
            </w:r>
            <w:r w:rsidRPr="009A5FBF">
              <w:rPr>
                <w:rFonts w:ascii="Sylfaen" w:hAnsi="Sylfaen"/>
                <w:b/>
                <w:sz w:val="20"/>
                <w:szCs w:val="20"/>
              </w:rPr>
              <w:t xml:space="preserve"> </w:t>
            </w:r>
            <w:r w:rsidRPr="009A5FBF">
              <w:rPr>
                <w:rFonts w:ascii="Sylfaen" w:hAnsi="Sylfaen"/>
                <w:b/>
              </w:rPr>
              <w:t>II</w:t>
            </w:r>
          </w:p>
        </w:tc>
      </w:tr>
      <w:tr w:rsidR="009A5FBF" w:rsidRPr="00F96A40" w:rsidTr="00983807">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lastRenderedPageBreak/>
              <w:t>2.2.1</w:t>
            </w:r>
          </w:p>
        </w:tc>
        <w:tc>
          <w:tcPr>
            <w:tcW w:w="5055" w:type="dxa"/>
            <w:tcBorders>
              <w:top w:val="single" w:sz="4" w:space="0" w:color="auto"/>
              <w:left w:val="double" w:sz="4" w:space="0" w:color="auto"/>
              <w:bottom w:val="single" w:sz="4" w:space="0" w:color="auto"/>
              <w:right w:val="double" w:sz="4" w:space="0" w:color="auto"/>
            </w:tcBorders>
            <w:vAlign w:val="center"/>
            <w:hideMark/>
          </w:tcPr>
          <w:p w:rsidR="009A5FBF" w:rsidRPr="009A5FBF" w:rsidRDefault="009A5FBF" w:rsidP="009A5FBF">
            <w:pPr>
              <w:ind w:right="-107"/>
              <w:rPr>
                <w:rFonts w:ascii="Sylfaen" w:hAnsi="Sylfaen" w:cs="Arial"/>
                <w:sz w:val="20"/>
                <w:szCs w:val="20"/>
              </w:rPr>
            </w:pPr>
            <w:r w:rsidRPr="009A5FBF">
              <w:rPr>
                <w:rFonts w:ascii="Sylfaen" w:hAnsi="Sylfaen" w:cs="Sylfaen"/>
                <w:bCs/>
                <w:sz w:val="20"/>
                <w:szCs w:val="20"/>
              </w:rPr>
              <w:t>The basics of intercultural communication</w:t>
            </w:r>
          </w:p>
        </w:tc>
        <w:tc>
          <w:tcPr>
            <w:tcW w:w="515" w:type="dxa"/>
            <w:tcBorders>
              <w:top w:val="single" w:sz="4" w:space="0" w:color="auto"/>
              <w:left w:val="doub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9A5FBF" w:rsidRPr="00F96A40" w:rsidRDefault="009A5FBF" w:rsidP="009A5FBF">
            <w:pPr>
              <w:spacing w:line="240" w:lineRule="auto"/>
              <w:jc w:val="center"/>
              <w:rPr>
                <w:noProof/>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9A5FBF" w:rsidRPr="00F96A40" w:rsidRDefault="009A5FBF" w:rsidP="009A5FBF">
            <w:pPr>
              <w:spacing w:line="240" w:lineRule="auto"/>
              <w:jc w:val="center"/>
              <w:rPr>
                <w:rFonts w:ascii="Sylfaen" w:hAnsi="Sylfaen"/>
                <w:noProof/>
                <w:sz w:val="20"/>
                <w:szCs w:val="20"/>
              </w:rPr>
            </w:pPr>
          </w:p>
        </w:tc>
      </w:tr>
      <w:tr w:rsidR="009A5FBF" w:rsidRPr="00F96A40" w:rsidTr="00983807">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2.2.2</w:t>
            </w:r>
          </w:p>
        </w:tc>
        <w:tc>
          <w:tcPr>
            <w:tcW w:w="5055" w:type="dxa"/>
            <w:tcBorders>
              <w:top w:val="single" w:sz="4" w:space="0" w:color="auto"/>
              <w:left w:val="double" w:sz="4" w:space="0" w:color="auto"/>
              <w:bottom w:val="single" w:sz="4" w:space="0" w:color="auto"/>
              <w:right w:val="double" w:sz="4" w:space="0" w:color="auto"/>
            </w:tcBorders>
            <w:vAlign w:val="center"/>
            <w:hideMark/>
          </w:tcPr>
          <w:p w:rsidR="009A5FBF" w:rsidRPr="009A5FBF" w:rsidRDefault="009A5FBF" w:rsidP="009A5FBF">
            <w:pPr>
              <w:ind w:right="-107"/>
              <w:rPr>
                <w:rFonts w:ascii="Sylfaen" w:hAnsi="Sylfaen" w:cs="Arial"/>
                <w:sz w:val="20"/>
                <w:szCs w:val="20"/>
              </w:rPr>
            </w:pPr>
            <w:r w:rsidRPr="009A5FBF">
              <w:rPr>
                <w:rFonts w:ascii="Sylfaen" w:hAnsi="Sylfaen"/>
                <w:bCs/>
                <w:sz w:val="20"/>
                <w:szCs w:val="20"/>
              </w:rPr>
              <w:t>Typographic analysis of Russian and Georgian languages</w:t>
            </w:r>
          </w:p>
        </w:tc>
        <w:tc>
          <w:tcPr>
            <w:tcW w:w="515" w:type="dxa"/>
            <w:tcBorders>
              <w:top w:val="single" w:sz="4" w:space="0" w:color="auto"/>
              <w:left w:val="doub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9A5FBF" w:rsidRPr="00F96A40" w:rsidRDefault="009A5FBF" w:rsidP="009A5FBF">
            <w:pPr>
              <w:spacing w:line="240" w:lineRule="auto"/>
              <w:jc w:val="center"/>
              <w:rPr>
                <w:noProof/>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x</w:t>
            </w:r>
          </w:p>
        </w:tc>
        <w:tc>
          <w:tcPr>
            <w:tcW w:w="547"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603" w:type="dxa"/>
            <w:tcBorders>
              <w:top w:val="single" w:sz="4" w:space="0" w:color="auto"/>
              <w:left w:val="single" w:sz="4" w:space="0" w:color="auto"/>
              <w:bottom w:val="single" w:sz="4" w:space="0" w:color="auto"/>
              <w:right w:val="doub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9A5FBF" w:rsidRPr="00F96A40" w:rsidRDefault="009A5FBF" w:rsidP="009A5FBF">
            <w:pPr>
              <w:spacing w:line="240" w:lineRule="auto"/>
              <w:jc w:val="center"/>
              <w:rPr>
                <w:rFonts w:ascii="Sylfaen" w:hAnsi="Sylfaen"/>
                <w:noProof/>
                <w:sz w:val="20"/>
                <w:szCs w:val="20"/>
              </w:rPr>
            </w:pPr>
          </w:p>
        </w:tc>
      </w:tr>
      <w:tr w:rsidR="009A5FBF" w:rsidRPr="00F96A40" w:rsidTr="00983807">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tcPr>
          <w:p w:rsidR="009A5FBF" w:rsidRPr="00F96A40" w:rsidRDefault="009A5FBF" w:rsidP="009A5FBF">
            <w:pPr>
              <w:spacing w:line="240" w:lineRule="auto"/>
              <w:jc w:val="center"/>
              <w:rPr>
                <w:rFonts w:ascii="Sylfaen" w:hAnsi="Sylfaen"/>
                <w:noProof/>
                <w:sz w:val="20"/>
                <w:szCs w:val="20"/>
              </w:rPr>
            </w:pPr>
            <w:r w:rsidRPr="00F96A40">
              <w:rPr>
                <w:rFonts w:ascii="Sylfaen" w:hAnsi="Sylfaen"/>
                <w:noProof/>
                <w:sz w:val="20"/>
                <w:szCs w:val="20"/>
              </w:rPr>
              <w:t>2.3</w:t>
            </w:r>
          </w:p>
        </w:tc>
        <w:tc>
          <w:tcPr>
            <w:tcW w:w="13390" w:type="dxa"/>
            <w:gridSpan w:val="12"/>
            <w:tcBorders>
              <w:top w:val="single" w:sz="4" w:space="0" w:color="auto"/>
              <w:left w:val="double" w:sz="4" w:space="0" w:color="auto"/>
              <w:bottom w:val="single" w:sz="4" w:space="0" w:color="auto"/>
              <w:right w:val="thickThinSmallGap" w:sz="24" w:space="0" w:color="auto"/>
            </w:tcBorders>
            <w:vAlign w:val="center"/>
          </w:tcPr>
          <w:p w:rsidR="009A5FBF" w:rsidRPr="00F96A40" w:rsidRDefault="009A5FBF" w:rsidP="009A5FBF">
            <w:pPr>
              <w:spacing w:line="240" w:lineRule="auto"/>
              <w:ind w:left="87"/>
              <w:jc w:val="center"/>
              <w:rPr>
                <w:rFonts w:ascii="Sylfaen" w:hAnsi="Sylfaen"/>
                <w:noProof/>
                <w:sz w:val="20"/>
                <w:szCs w:val="20"/>
              </w:rPr>
            </w:pPr>
            <w:r w:rsidRPr="009A5FBF">
              <w:rPr>
                <w:rFonts w:ascii="Sylfaen" w:hAnsi="Sylfaen"/>
                <w:b/>
                <w:sz w:val="20"/>
                <w:szCs w:val="20"/>
              </w:rPr>
              <w:t xml:space="preserve">Optional Courses </w:t>
            </w:r>
            <w:r>
              <w:rPr>
                <w:rFonts w:ascii="Sylfaen" w:hAnsi="Sylfaen"/>
                <w:b/>
                <w:sz w:val="20"/>
                <w:szCs w:val="20"/>
                <w:lang w:val="ka-GE"/>
              </w:rPr>
              <w:t xml:space="preserve"> </w:t>
            </w:r>
            <w:r w:rsidRPr="00F96A40">
              <w:rPr>
                <w:rFonts w:ascii="Sylfaen" w:hAnsi="Sylfaen"/>
                <w:b/>
                <w:noProof/>
                <w:sz w:val="20"/>
                <w:szCs w:val="20"/>
              </w:rPr>
              <w:t>III</w:t>
            </w:r>
            <w:bookmarkStart w:id="0" w:name="_GoBack"/>
            <w:bookmarkEnd w:id="0"/>
          </w:p>
        </w:tc>
      </w:tr>
      <w:tr w:rsidR="009A5FBF" w:rsidRPr="00F96A40" w:rsidTr="00983807">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9A5FBF" w:rsidRPr="00F96A40" w:rsidRDefault="009A5FBF" w:rsidP="009A5FBF">
            <w:pPr>
              <w:spacing w:line="240" w:lineRule="auto"/>
              <w:jc w:val="center"/>
              <w:rPr>
                <w:rFonts w:ascii="Sylfaen" w:hAnsi="Sylfaen"/>
                <w:noProof/>
                <w:sz w:val="20"/>
                <w:szCs w:val="20"/>
              </w:rPr>
            </w:pPr>
            <w:r w:rsidRPr="00F96A40">
              <w:rPr>
                <w:rFonts w:ascii="Sylfaen" w:hAnsi="Sylfaen"/>
                <w:noProof/>
                <w:sz w:val="20"/>
                <w:szCs w:val="20"/>
              </w:rPr>
              <w:t>2.3.2</w:t>
            </w:r>
          </w:p>
        </w:tc>
        <w:tc>
          <w:tcPr>
            <w:tcW w:w="5055" w:type="dxa"/>
            <w:tcBorders>
              <w:top w:val="single" w:sz="4" w:space="0" w:color="auto"/>
              <w:left w:val="double" w:sz="4" w:space="0" w:color="auto"/>
              <w:bottom w:val="single" w:sz="4" w:space="0" w:color="auto"/>
              <w:right w:val="double" w:sz="4" w:space="0" w:color="auto"/>
            </w:tcBorders>
            <w:vAlign w:val="center"/>
            <w:hideMark/>
          </w:tcPr>
          <w:p w:rsidR="009A5FBF" w:rsidRPr="009A5FBF" w:rsidRDefault="009A5FBF" w:rsidP="009A5FBF">
            <w:pPr>
              <w:rPr>
                <w:rFonts w:ascii="Sylfaen" w:hAnsi="Sylfaen"/>
                <w:sz w:val="20"/>
                <w:szCs w:val="20"/>
              </w:rPr>
            </w:pPr>
            <w:r w:rsidRPr="009A5FBF">
              <w:rPr>
                <w:rFonts w:ascii="Sylfaen" w:hAnsi="Sylfaen"/>
                <w:sz w:val="20"/>
                <w:szCs w:val="20"/>
              </w:rPr>
              <w:t>Typology of Slavic languages</w:t>
            </w:r>
          </w:p>
        </w:tc>
        <w:tc>
          <w:tcPr>
            <w:tcW w:w="515" w:type="dxa"/>
            <w:tcBorders>
              <w:top w:val="single" w:sz="4" w:space="0" w:color="auto"/>
              <w:left w:val="doub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9A5FBF" w:rsidRPr="00F96A40" w:rsidRDefault="009A5FBF" w:rsidP="009A5FBF">
            <w:pPr>
              <w:jc w:val="center"/>
              <w:rPr>
                <w:noProof/>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hideMark/>
          </w:tcPr>
          <w:p w:rsidR="009A5FBF" w:rsidRPr="00F96A40" w:rsidRDefault="009A5FBF" w:rsidP="009A5FBF">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9A5FBF" w:rsidRPr="00F96A40" w:rsidRDefault="009A5FBF" w:rsidP="009A5FBF">
            <w:pPr>
              <w:spacing w:line="240" w:lineRule="auto"/>
              <w:jc w:val="center"/>
              <w:rPr>
                <w:rFonts w:ascii="Sylfaen" w:hAnsi="Sylfaen"/>
                <w:noProof/>
                <w:sz w:val="20"/>
                <w:szCs w:val="20"/>
              </w:rPr>
            </w:pPr>
          </w:p>
        </w:tc>
      </w:tr>
      <w:tr w:rsidR="009A5FBF" w:rsidRPr="00F96A40" w:rsidTr="00983807">
        <w:trPr>
          <w:trHeight w:val="283"/>
        </w:trPr>
        <w:tc>
          <w:tcPr>
            <w:tcW w:w="660" w:type="dxa"/>
            <w:tcBorders>
              <w:top w:val="single" w:sz="4" w:space="0" w:color="auto"/>
              <w:left w:val="thinThickSmallGap" w:sz="24" w:space="0" w:color="auto"/>
              <w:bottom w:val="single" w:sz="4" w:space="0" w:color="auto"/>
              <w:right w:val="double" w:sz="4" w:space="0" w:color="auto"/>
            </w:tcBorders>
            <w:vAlign w:val="center"/>
            <w:hideMark/>
          </w:tcPr>
          <w:p w:rsidR="009A5FBF" w:rsidRPr="00F96A40" w:rsidRDefault="009A5FBF" w:rsidP="009A5FBF">
            <w:pPr>
              <w:spacing w:line="240" w:lineRule="auto"/>
              <w:jc w:val="center"/>
              <w:rPr>
                <w:rFonts w:ascii="Sylfaen" w:hAnsi="Sylfaen"/>
                <w:noProof/>
                <w:sz w:val="20"/>
                <w:szCs w:val="20"/>
              </w:rPr>
            </w:pPr>
            <w:r w:rsidRPr="00F96A40">
              <w:rPr>
                <w:rFonts w:ascii="Sylfaen" w:hAnsi="Sylfaen"/>
                <w:noProof/>
                <w:sz w:val="20"/>
                <w:szCs w:val="20"/>
              </w:rPr>
              <w:t>2.3.2</w:t>
            </w:r>
          </w:p>
        </w:tc>
        <w:tc>
          <w:tcPr>
            <w:tcW w:w="5055" w:type="dxa"/>
            <w:tcBorders>
              <w:top w:val="single" w:sz="4" w:space="0" w:color="auto"/>
              <w:left w:val="double" w:sz="4" w:space="0" w:color="auto"/>
              <w:bottom w:val="single" w:sz="4" w:space="0" w:color="auto"/>
              <w:right w:val="double" w:sz="4" w:space="0" w:color="auto"/>
            </w:tcBorders>
            <w:vAlign w:val="center"/>
            <w:hideMark/>
          </w:tcPr>
          <w:p w:rsidR="009A5FBF" w:rsidRPr="009A5FBF" w:rsidRDefault="009A5FBF" w:rsidP="009A5FBF">
            <w:pPr>
              <w:rPr>
                <w:rFonts w:ascii="Sylfaen" w:hAnsi="Sylfaen"/>
                <w:sz w:val="20"/>
                <w:szCs w:val="20"/>
              </w:rPr>
            </w:pPr>
            <w:r w:rsidRPr="009A5FBF">
              <w:rPr>
                <w:rFonts w:ascii="Sylfaen" w:hAnsi="Sylfaen"/>
                <w:sz w:val="20"/>
                <w:szCs w:val="20"/>
              </w:rPr>
              <w:t>Russian-Georgian literary relations</w:t>
            </w:r>
          </w:p>
        </w:tc>
        <w:tc>
          <w:tcPr>
            <w:tcW w:w="515" w:type="dxa"/>
            <w:tcBorders>
              <w:top w:val="single" w:sz="4" w:space="0" w:color="auto"/>
              <w:left w:val="doub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5</w:t>
            </w:r>
          </w:p>
        </w:tc>
        <w:tc>
          <w:tcPr>
            <w:tcW w:w="632"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125</w:t>
            </w:r>
          </w:p>
        </w:tc>
        <w:tc>
          <w:tcPr>
            <w:tcW w:w="824"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30</w:t>
            </w:r>
          </w:p>
        </w:tc>
        <w:tc>
          <w:tcPr>
            <w:tcW w:w="973"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3</w:t>
            </w:r>
          </w:p>
        </w:tc>
        <w:tc>
          <w:tcPr>
            <w:tcW w:w="688"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92</w:t>
            </w:r>
          </w:p>
        </w:tc>
        <w:tc>
          <w:tcPr>
            <w:tcW w:w="1578" w:type="dxa"/>
            <w:tcBorders>
              <w:top w:val="single" w:sz="4" w:space="0" w:color="auto"/>
              <w:left w:val="single" w:sz="4" w:space="0" w:color="auto"/>
              <w:bottom w:val="single" w:sz="4" w:space="0" w:color="auto"/>
              <w:right w:val="double" w:sz="4" w:space="0" w:color="auto"/>
            </w:tcBorders>
            <w:hideMark/>
          </w:tcPr>
          <w:p w:rsidR="009A5FBF" w:rsidRPr="00F96A40" w:rsidRDefault="009A5FBF" w:rsidP="009A5FBF">
            <w:pPr>
              <w:jc w:val="center"/>
              <w:rPr>
                <w:noProof/>
              </w:rPr>
            </w:pPr>
            <w:r w:rsidRPr="00F96A40">
              <w:rPr>
                <w:rFonts w:ascii="Sylfaen" w:hAnsi="Sylfaen"/>
                <w:noProof/>
                <w:sz w:val="20"/>
                <w:szCs w:val="20"/>
              </w:rPr>
              <w:t>1/0/0/1</w:t>
            </w:r>
          </w:p>
        </w:tc>
        <w:tc>
          <w:tcPr>
            <w:tcW w:w="444" w:type="dxa"/>
            <w:tcBorders>
              <w:top w:val="single" w:sz="4" w:space="0" w:color="auto"/>
              <w:left w:val="doub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539" w:type="dxa"/>
            <w:tcBorders>
              <w:top w:val="single" w:sz="4" w:space="0" w:color="auto"/>
              <w:left w:val="single" w:sz="4" w:space="0" w:color="auto"/>
              <w:bottom w:val="single" w:sz="4" w:space="0" w:color="auto"/>
              <w:right w:val="single" w:sz="4" w:space="0" w:color="auto"/>
            </w:tcBorders>
            <w:vAlign w:val="center"/>
          </w:tcPr>
          <w:p w:rsidR="009A5FBF" w:rsidRPr="00F96A40" w:rsidRDefault="009A5FBF" w:rsidP="009A5FBF">
            <w:pPr>
              <w:spacing w:line="240" w:lineRule="auto"/>
              <w:ind w:right="-107"/>
              <w:jc w:val="center"/>
              <w:rPr>
                <w:rFonts w:ascii="Sylfaen" w:hAnsi="Sylfaen"/>
                <w:noProof/>
                <w:sz w:val="20"/>
                <w:szCs w:val="20"/>
              </w:rPr>
            </w:pPr>
          </w:p>
        </w:tc>
        <w:tc>
          <w:tcPr>
            <w:tcW w:w="547" w:type="dxa"/>
            <w:tcBorders>
              <w:top w:val="single" w:sz="4" w:space="0" w:color="auto"/>
              <w:left w:val="single" w:sz="4" w:space="0" w:color="auto"/>
              <w:bottom w:val="single" w:sz="4" w:space="0" w:color="auto"/>
              <w:right w:val="single" w:sz="4" w:space="0" w:color="auto"/>
            </w:tcBorders>
            <w:vAlign w:val="center"/>
            <w:hideMark/>
          </w:tcPr>
          <w:p w:rsidR="009A5FBF" w:rsidRPr="00F96A40" w:rsidRDefault="009A5FBF" w:rsidP="009A5FBF">
            <w:pPr>
              <w:spacing w:line="240" w:lineRule="auto"/>
              <w:ind w:right="-107"/>
              <w:jc w:val="center"/>
              <w:rPr>
                <w:rFonts w:ascii="Sylfaen" w:hAnsi="Sylfaen"/>
                <w:noProof/>
                <w:sz w:val="20"/>
                <w:szCs w:val="20"/>
              </w:rPr>
            </w:pPr>
            <w:r w:rsidRPr="00F96A40">
              <w:rPr>
                <w:rFonts w:ascii="Sylfaen" w:hAnsi="Sylfaen"/>
                <w:noProof/>
                <w:sz w:val="20"/>
                <w:szCs w:val="20"/>
              </w:rPr>
              <w:t>x</w:t>
            </w:r>
          </w:p>
        </w:tc>
        <w:tc>
          <w:tcPr>
            <w:tcW w:w="603" w:type="dxa"/>
            <w:tcBorders>
              <w:top w:val="single" w:sz="4" w:space="0" w:color="auto"/>
              <w:left w:val="single" w:sz="4" w:space="0" w:color="auto"/>
              <w:bottom w:val="single" w:sz="4" w:space="0" w:color="auto"/>
              <w:right w:val="doub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992" w:type="dxa"/>
            <w:tcBorders>
              <w:top w:val="single" w:sz="4" w:space="0" w:color="auto"/>
              <w:left w:val="single" w:sz="4" w:space="0" w:color="auto"/>
              <w:bottom w:val="single" w:sz="4" w:space="0" w:color="auto"/>
              <w:right w:val="thickThinSmallGap" w:sz="24" w:space="0" w:color="auto"/>
            </w:tcBorders>
            <w:vAlign w:val="center"/>
          </w:tcPr>
          <w:p w:rsidR="009A5FBF" w:rsidRPr="00F96A40" w:rsidRDefault="009A5FBF" w:rsidP="009A5FBF">
            <w:pPr>
              <w:spacing w:line="240" w:lineRule="auto"/>
              <w:jc w:val="center"/>
              <w:rPr>
                <w:rFonts w:ascii="Sylfaen" w:hAnsi="Sylfaen"/>
                <w:noProof/>
                <w:sz w:val="20"/>
                <w:szCs w:val="20"/>
              </w:rPr>
            </w:pPr>
          </w:p>
        </w:tc>
      </w:tr>
      <w:tr w:rsidR="009A5FBF" w:rsidRPr="00F96A40" w:rsidTr="00983807">
        <w:trPr>
          <w:trHeight w:val="283"/>
        </w:trPr>
        <w:tc>
          <w:tcPr>
            <w:tcW w:w="5715" w:type="dxa"/>
            <w:gridSpan w:val="2"/>
            <w:tcBorders>
              <w:top w:val="single" w:sz="4" w:space="0" w:color="auto"/>
              <w:left w:val="thinThickSmallGap" w:sz="24" w:space="0" w:color="auto"/>
              <w:bottom w:val="thickThinSmallGap" w:sz="24" w:space="0" w:color="auto"/>
              <w:right w:val="double" w:sz="4" w:space="0" w:color="auto"/>
            </w:tcBorders>
            <w:vAlign w:val="center"/>
          </w:tcPr>
          <w:p w:rsidR="009A5FBF" w:rsidRPr="00F96A40" w:rsidRDefault="009A5FBF" w:rsidP="009A5FBF">
            <w:pPr>
              <w:pStyle w:val="BalloonText"/>
              <w:tabs>
                <w:tab w:val="left" w:pos="0"/>
              </w:tabs>
              <w:jc w:val="center"/>
              <w:rPr>
                <w:rFonts w:ascii="Sylfaen" w:hAnsi="Sylfaen" w:cs="AcadNusx"/>
                <w:b/>
                <w:noProof/>
                <w:sz w:val="20"/>
                <w:szCs w:val="20"/>
              </w:rPr>
            </w:pPr>
            <w:r w:rsidRPr="00361429">
              <w:rPr>
                <w:rFonts w:ascii="Sylfaen" w:hAnsi="Sylfaen"/>
                <w:b/>
                <w:sz w:val="20"/>
                <w:szCs w:val="20"/>
              </w:rPr>
              <w:t>Total</w:t>
            </w:r>
          </w:p>
        </w:tc>
        <w:tc>
          <w:tcPr>
            <w:tcW w:w="515" w:type="dxa"/>
            <w:tcBorders>
              <w:top w:val="single" w:sz="4" w:space="0" w:color="auto"/>
              <w:left w:val="double" w:sz="4" w:space="0" w:color="auto"/>
              <w:bottom w:val="thickThinSmallGap" w:sz="2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632" w:type="dxa"/>
            <w:tcBorders>
              <w:top w:val="single" w:sz="4" w:space="0" w:color="auto"/>
              <w:left w:val="single" w:sz="4" w:space="0" w:color="auto"/>
              <w:bottom w:val="thickThinSmallGap" w:sz="2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824" w:type="dxa"/>
            <w:tcBorders>
              <w:top w:val="single" w:sz="4" w:space="0" w:color="auto"/>
              <w:left w:val="single" w:sz="4" w:space="0" w:color="auto"/>
              <w:bottom w:val="thickThinSmallGap" w:sz="2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973" w:type="dxa"/>
            <w:tcBorders>
              <w:top w:val="single" w:sz="4" w:space="0" w:color="auto"/>
              <w:left w:val="single" w:sz="4" w:space="0" w:color="auto"/>
              <w:bottom w:val="thickThinSmallGap" w:sz="2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688" w:type="dxa"/>
            <w:tcBorders>
              <w:top w:val="single" w:sz="4" w:space="0" w:color="auto"/>
              <w:left w:val="single" w:sz="4" w:space="0" w:color="auto"/>
              <w:bottom w:val="thickThinSmallGap" w:sz="2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1578" w:type="dxa"/>
            <w:tcBorders>
              <w:top w:val="single" w:sz="4" w:space="0" w:color="auto"/>
              <w:left w:val="single" w:sz="4" w:space="0" w:color="auto"/>
              <w:bottom w:val="thickThinSmallGap" w:sz="24" w:space="0" w:color="auto"/>
              <w:right w:val="doub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444" w:type="dxa"/>
            <w:tcBorders>
              <w:top w:val="single" w:sz="4" w:space="0" w:color="auto"/>
              <w:left w:val="double" w:sz="4" w:space="0" w:color="auto"/>
              <w:bottom w:val="thickThinSmallGap" w:sz="2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539" w:type="dxa"/>
            <w:tcBorders>
              <w:top w:val="single" w:sz="4" w:space="0" w:color="auto"/>
              <w:left w:val="single" w:sz="4" w:space="0" w:color="auto"/>
              <w:bottom w:val="thickThinSmallGap" w:sz="2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547" w:type="dxa"/>
            <w:tcBorders>
              <w:top w:val="single" w:sz="4" w:space="0" w:color="auto"/>
              <w:left w:val="single" w:sz="4" w:space="0" w:color="auto"/>
              <w:bottom w:val="thickThinSmallGap" w:sz="24" w:space="0" w:color="auto"/>
              <w:right w:val="sing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603" w:type="dxa"/>
            <w:tcBorders>
              <w:top w:val="single" w:sz="4" w:space="0" w:color="auto"/>
              <w:left w:val="single" w:sz="4" w:space="0" w:color="auto"/>
              <w:bottom w:val="thickThinSmallGap" w:sz="24" w:space="0" w:color="auto"/>
              <w:right w:val="double" w:sz="4" w:space="0" w:color="auto"/>
            </w:tcBorders>
            <w:vAlign w:val="center"/>
          </w:tcPr>
          <w:p w:rsidR="009A5FBF" w:rsidRPr="00F96A40" w:rsidRDefault="009A5FBF" w:rsidP="009A5FBF">
            <w:pPr>
              <w:spacing w:line="240" w:lineRule="auto"/>
              <w:jc w:val="center"/>
              <w:rPr>
                <w:rFonts w:ascii="Sylfaen" w:hAnsi="Sylfaen"/>
                <w:noProof/>
                <w:sz w:val="20"/>
                <w:szCs w:val="20"/>
              </w:rPr>
            </w:pPr>
          </w:p>
        </w:tc>
        <w:tc>
          <w:tcPr>
            <w:tcW w:w="992" w:type="dxa"/>
            <w:tcBorders>
              <w:top w:val="single" w:sz="4" w:space="0" w:color="auto"/>
              <w:left w:val="single" w:sz="4" w:space="0" w:color="auto"/>
              <w:bottom w:val="thickThinSmallGap" w:sz="24" w:space="0" w:color="auto"/>
              <w:right w:val="thickThinSmallGap" w:sz="24" w:space="0" w:color="auto"/>
            </w:tcBorders>
            <w:vAlign w:val="center"/>
          </w:tcPr>
          <w:p w:rsidR="009A5FBF" w:rsidRPr="00F96A40" w:rsidRDefault="009A5FBF" w:rsidP="009A5FBF">
            <w:pPr>
              <w:spacing w:line="240" w:lineRule="auto"/>
              <w:jc w:val="center"/>
              <w:rPr>
                <w:rFonts w:ascii="Sylfaen" w:hAnsi="Sylfaen"/>
                <w:noProof/>
                <w:sz w:val="20"/>
                <w:szCs w:val="20"/>
              </w:rPr>
            </w:pPr>
          </w:p>
        </w:tc>
      </w:tr>
    </w:tbl>
    <w:p w:rsidR="008A6634" w:rsidRPr="004F22DC" w:rsidRDefault="008A6634" w:rsidP="008A6634">
      <w:pPr>
        <w:autoSpaceDE w:val="0"/>
        <w:autoSpaceDN w:val="0"/>
        <w:adjustRightInd w:val="0"/>
        <w:spacing w:line="240" w:lineRule="auto"/>
        <w:rPr>
          <w:rFonts w:ascii="Sylfaen" w:eastAsia="Calibri" w:hAnsi="Sylfaen" w:cs="Sylfaen"/>
          <w:b/>
          <w:sz w:val="20"/>
          <w:szCs w:val="20"/>
        </w:rPr>
      </w:pPr>
    </w:p>
    <w:p w:rsidR="008A6634" w:rsidRPr="004F22DC" w:rsidRDefault="008A6634" w:rsidP="008A6634">
      <w:pPr>
        <w:rPr>
          <w:rFonts w:ascii="Sylfaen" w:hAnsi="Sylfaen"/>
        </w:rPr>
      </w:pPr>
    </w:p>
    <w:p w:rsidR="003F0F62" w:rsidRPr="004F22DC" w:rsidRDefault="003F0F62" w:rsidP="00EA5330">
      <w:pPr>
        <w:spacing w:after="0" w:line="240" w:lineRule="auto"/>
        <w:rPr>
          <w:rFonts w:ascii="Sylfaen" w:hAnsi="Sylfaen"/>
          <w:b/>
        </w:rPr>
      </w:pPr>
    </w:p>
    <w:sectPr w:rsidR="003F0F62" w:rsidRPr="004F22DC" w:rsidSect="008A6634">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046" w:rsidRDefault="00231046">
      <w:pPr>
        <w:spacing w:after="0" w:line="240" w:lineRule="auto"/>
      </w:pPr>
      <w:r>
        <w:separator/>
      </w:r>
    </w:p>
  </w:endnote>
  <w:endnote w:type="continuationSeparator" w:id="0">
    <w:p w:rsidR="00231046" w:rsidRDefault="00231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00"/>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cadNusx">
    <w:altName w:val="Acad 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DC" w:rsidRDefault="004F22DC"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22DC" w:rsidRDefault="004F22DC" w:rsidP="002232B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DC" w:rsidRDefault="004F22DC"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5FBF">
      <w:rPr>
        <w:rStyle w:val="PageNumber"/>
        <w:noProof/>
      </w:rPr>
      <w:t>8</w:t>
    </w:r>
    <w:r>
      <w:rPr>
        <w:rStyle w:val="PageNumber"/>
      </w:rPr>
      <w:fldChar w:fldCharType="end"/>
    </w:r>
  </w:p>
  <w:p w:rsidR="004F22DC" w:rsidRDefault="004F22DC" w:rsidP="002232BE">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DC" w:rsidRDefault="004F22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046" w:rsidRDefault="00231046">
      <w:pPr>
        <w:spacing w:after="0" w:line="240" w:lineRule="auto"/>
      </w:pPr>
      <w:r>
        <w:separator/>
      </w:r>
    </w:p>
  </w:footnote>
  <w:footnote w:type="continuationSeparator" w:id="0">
    <w:p w:rsidR="00231046" w:rsidRDefault="00231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DC" w:rsidRDefault="004F22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DC" w:rsidRDefault="004F22D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2DC" w:rsidRDefault="004F22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3EA"/>
    <w:multiLevelType w:val="hybridMultilevel"/>
    <w:tmpl w:val="E67EF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2" w15:restartNumberingAfterBreak="0">
    <w:nsid w:val="19DF293A"/>
    <w:multiLevelType w:val="hybridMultilevel"/>
    <w:tmpl w:val="B08432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40FAF"/>
    <w:multiLevelType w:val="hybridMultilevel"/>
    <w:tmpl w:val="34040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num w:numId="1">
    <w:abstractNumId w:val="9"/>
  </w:num>
  <w:num w:numId="2">
    <w:abstractNumId w:val="3"/>
  </w:num>
  <w:num w:numId="3">
    <w:abstractNumId w:val="5"/>
  </w:num>
  <w:num w:numId="4">
    <w:abstractNumId w:val="8"/>
  </w:num>
  <w:num w:numId="5">
    <w:abstractNumId w:val="4"/>
  </w:num>
  <w:num w:numId="6">
    <w:abstractNumId w:val="1"/>
  </w:num>
  <w:num w:numId="7">
    <w:abstractNumId w:val="2"/>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14FCE"/>
    <w:rsid w:val="00023C21"/>
    <w:rsid w:val="000624C1"/>
    <w:rsid w:val="00065B67"/>
    <w:rsid w:val="00095A57"/>
    <w:rsid w:val="000D762D"/>
    <w:rsid w:val="00105C2D"/>
    <w:rsid w:val="00152E82"/>
    <w:rsid w:val="0015476C"/>
    <w:rsid w:val="00195BCD"/>
    <w:rsid w:val="001A6E44"/>
    <w:rsid w:val="001D2A5E"/>
    <w:rsid w:val="00203227"/>
    <w:rsid w:val="00206F68"/>
    <w:rsid w:val="00213B1A"/>
    <w:rsid w:val="00217EED"/>
    <w:rsid w:val="002232BE"/>
    <w:rsid w:val="00231046"/>
    <w:rsid w:val="0025019C"/>
    <w:rsid w:val="00296D02"/>
    <w:rsid w:val="002C599F"/>
    <w:rsid w:val="002F312E"/>
    <w:rsid w:val="00324C79"/>
    <w:rsid w:val="00380187"/>
    <w:rsid w:val="003B1D07"/>
    <w:rsid w:val="003B5CA1"/>
    <w:rsid w:val="003B5FF9"/>
    <w:rsid w:val="003E1362"/>
    <w:rsid w:val="003F0F62"/>
    <w:rsid w:val="003F53FF"/>
    <w:rsid w:val="00443D19"/>
    <w:rsid w:val="004450FE"/>
    <w:rsid w:val="004A0325"/>
    <w:rsid w:val="004B5E8E"/>
    <w:rsid w:val="004D79EA"/>
    <w:rsid w:val="004F22DC"/>
    <w:rsid w:val="0052202E"/>
    <w:rsid w:val="00535A95"/>
    <w:rsid w:val="005468A8"/>
    <w:rsid w:val="0055084E"/>
    <w:rsid w:val="005554F5"/>
    <w:rsid w:val="00585FD0"/>
    <w:rsid w:val="005954F9"/>
    <w:rsid w:val="005B031A"/>
    <w:rsid w:val="0060189F"/>
    <w:rsid w:val="00671403"/>
    <w:rsid w:val="00672977"/>
    <w:rsid w:val="006777CE"/>
    <w:rsid w:val="00683DE4"/>
    <w:rsid w:val="006858BC"/>
    <w:rsid w:val="006A7F6F"/>
    <w:rsid w:val="006B03F4"/>
    <w:rsid w:val="006B66B5"/>
    <w:rsid w:val="006C73F5"/>
    <w:rsid w:val="0070100E"/>
    <w:rsid w:val="00727C45"/>
    <w:rsid w:val="00761D47"/>
    <w:rsid w:val="0078511A"/>
    <w:rsid w:val="00787B24"/>
    <w:rsid w:val="007C45FC"/>
    <w:rsid w:val="00804ECE"/>
    <w:rsid w:val="00811863"/>
    <w:rsid w:val="00815CA6"/>
    <w:rsid w:val="008367CC"/>
    <w:rsid w:val="008455E7"/>
    <w:rsid w:val="008A6634"/>
    <w:rsid w:val="008B0A3C"/>
    <w:rsid w:val="008C5AA1"/>
    <w:rsid w:val="008D0F41"/>
    <w:rsid w:val="008D128D"/>
    <w:rsid w:val="008F0EBF"/>
    <w:rsid w:val="00906C8A"/>
    <w:rsid w:val="00920E56"/>
    <w:rsid w:val="009230DB"/>
    <w:rsid w:val="0092376C"/>
    <w:rsid w:val="009272D5"/>
    <w:rsid w:val="00935093"/>
    <w:rsid w:val="00966C0C"/>
    <w:rsid w:val="00970F14"/>
    <w:rsid w:val="009848C7"/>
    <w:rsid w:val="00994781"/>
    <w:rsid w:val="009A5FBF"/>
    <w:rsid w:val="009D7832"/>
    <w:rsid w:val="00A029E4"/>
    <w:rsid w:val="00A0621B"/>
    <w:rsid w:val="00A259CD"/>
    <w:rsid w:val="00A3421A"/>
    <w:rsid w:val="00A34FD9"/>
    <w:rsid w:val="00A64BBA"/>
    <w:rsid w:val="00A93A75"/>
    <w:rsid w:val="00AB502F"/>
    <w:rsid w:val="00AF05DC"/>
    <w:rsid w:val="00B00E9D"/>
    <w:rsid w:val="00B06C22"/>
    <w:rsid w:val="00B11597"/>
    <w:rsid w:val="00B2525E"/>
    <w:rsid w:val="00B261E7"/>
    <w:rsid w:val="00B517E5"/>
    <w:rsid w:val="00B5576B"/>
    <w:rsid w:val="00B57227"/>
    <w:rsid w:val="00B62C91"/>
    <w:rsid w:val="00B6669E"/>
    <w:rsid w:val="00B70EBC"/>
    <w:rsid w:val="00B818E6"/>
    <w:rsid w:val="00BA7C58"/>
    <w:rsid w:val="00C307BD"/>
    <w:rsid w:val="00C772B9"/>
    <w:rsid w:val="00C85C49"/>
    <w:rsid w:val="00CC1092"/>
    <w:rsid w:val="00D55203"/>
    <w:rsid w:val="00D70DD4"/>
    <w:rsid w:val="00D80FB8"/>
    <w:rsid w:val="00DA4F5F"/>
    <w:rsid w:val="00DA6A6F"/>
    <w:rsid w:val="00DC2A0B"/>
    <w:rsid w:val="00DE1E92"/>
    <w:rsid w:val="00DF0D61"/>
    <w:rsid w:val="00E11BEA"/>
    <w:rsid w:val="00E26A6B"/>
    <w:rsid w:val="00E90A2A"/>
    <w:rsid w:val="00E964EC"/>
    <w:rsid w:val="00EA5330"/>
    <w:rsid w:val="00EB7DE2"/>
    <w:rsid w:val="00F02C51"/>
    <w:rsid w:val="00F12D10"/>
    <w:rsid w:val="00F22DA1"/>
    <w:rsid w:val="00F43639"/>
    <w:rsid w:val="00F52B85"/>
    <w:rsid w:val="00F57E82"/>
    <w:rsid w:val="00F97E4C"/>
    <w:rsid w:val="00FA7E5D"/>
    <w:rsid w:val="00FB78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0EE8"/>
  <w15:docId w15:val="{05DE548F-57F7-43F0-BC4B-8C817E0B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1">
    <w:name w:val="Абзац списка1"/>
    <w:basedOn w:val="Normal"/>
    <w:qFormat/>
    <w:rsid w:val="00535A95"/>
    <w:pPr>
      <w:spacing w:after="0" w:line="240" w:lineRule="auto"/>
      <w:ind w:left="720"/>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aidakrotenko@rambler.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27B94-DF96-4643-A7B7-B64FC78F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8</Pages>
  <Words>1594</Words>
  <Characters>9089</Characters>
  <Application>Microsoft Office Word</Application>
  <DocSecurity>0</DocSecurity>
  <Lines>75</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Inga Abramidze</cp:lastModifiedBy>
  <cp:revision>38</cp:revision>
  <cp:lastPrinted>2015-04-02T06:03:00Z</cp:lastPrinted>
  <dcterms:created xsi:type="dcterms:W3CDTF">2015-11-13T06:48:00Z</dcterms:created>
  <dcterms:modified xsi:type="dcterms:W3CDTF">2018-06-16T07:07:00Z</dcterms:modified>
</cp:coreProperties>
</file>